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sz w:val="28"/>
          <w:szCs w:val="28"/>
        </w:rPr>
      </w:pPr>
      <w:bookmarkStart w:id="0" w:name="_Toc14687928"/>
      <w:bookmarkStart w:id="1" w:name="_Toc260834702"/>
      <w:bookmarkStart w:id="2" w:name="_Toc253473241"/>
      <w:bookmarkStart w:id="3" w:name="_Toc28875539"/>
      <w:bookmarkStart w:id="4" w:name="_Toc260734315"/>
      <w:bookmarkStart w:id="5" w:name="_Toc12103322"/>
      <w:bookmarkStart w:id="6" w:name="_Toc12101221"/>
      <w:bookmarkStart w:id="7" w:name="_Toc16783192"/>
      <w:bookmarkStart w:id="8" w:name="_Toc141755419"/>
      <w:bookmarkStart w:id="9" w:name="_Toc86061783"/>
      <w:bookmarkStart w:id="10" w:name="_Toc176677571"/>
      <w:bookmarkStart w:id="11" w:name="SectionMark2"/>
      <w:bookmarkStart w:id="202" w:name="_GoBack"/>
      <w:bookmarkEnd w:id="202"/>
      <w:r>
        <w:rPr>
          <w:sz w:val="28"/>
          <w:szCs w:val="28"/>
        </w:rPr>
        <w:t>UDC</w:t>
      </w:r>
      <w:bookmarkEnd w:id="0"/>
      <w:bookmarkEnd w:id="1"/>
      <w:bookmarkEnd w:id="2"/>
      <w:bookmarkEnd w:id="3"/>
      <w:bookmarkEnd w:id="4"/>
      <w:bookmarkEnd w:id="5"/>
      <w:bookmarkEnd w:id="6"/>
      <w:bookmarkEnd w:id="7"/>
    </w:p>
    <w:p>
      <w:pPr>
        <w:spacing w:line="360" w:lineRule="auto"/>
        <w:jc w:val="center"/>
        <w:rPr>
          <w:rFonts w:eastAsia="黑体"/>
          <w:sz w:val="84"/>
          <w:szCs w:val="84"/>
        </w:rPr>
      </w:pPr>
      <w:r>
        <w:rPr>
          <w:rFonts w:hint="eastAsia" w:eastAsia="黑体"/>
          <w:sz w:val="36"/>
        </w:rPr>
        <w:t xml:space="preserve">          </w:t>
      </w:r>
      <w:r>
        <w:rPr>
          <w:rFonts w:eastAsia="黑体"/>
          <w:sz w:val="36"/>
        </w:rPr>
        <w:t xml:space="preserve">中华人民共和国行业标准      </w:t>
      </w:r>
      <w:r>
        <w:rPr>
          <w:rFonts w:eastAsia="黑体"/>
          <w:sz w:val="36"/>
          <w:szCs w:val="36"/>
        </w:rPr>
        <w:drawing>
          <wp:inline distT="0" distB="0" distL="114300" distR="114300">
            <wp:extent cx="1668145" cy="869315"/>
            <wp:effectExtent l="0" t="0" r="8255" b="19685"/>
            <wp:docPr id="2" name="图片 4" descr="CJJ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JJ标志"/>
                    <pic:cNvPicPr>
                      <a:picLocks noChangeAspect="1"/>
                    </pic:cNvPicPr>
                  </pic:nvPicPr>
                  <pic:blipFill>
                    <a:blip r:embed="rId15">
                      <a:lum contrast="24000"/>
                    </a:blip>
                    <a:stretch>
                      <a:fillRect/>
                    </a:stretch>
                  </pic:blipFill>
                  <pic:spPr>
                    <a:xfrm>
                      <a:off x="0" y="0"/>
                      <a:ext cx="1668145" cy="869315"/>
                    </a:xfrm>
                    <a:prstGeom prst="rect">
                      <a:avLst/>
                    </a:prstGeom>
                    <a:noFill/>
                    <a:ln w="9525">
                      <a:noFill/>
                    </a:ln>
                  </pic:spPr>
                </pic:pic>
              </a:graphicData>
            </a:graphic>
          </wp:inline>
        </w:drawing>
      </w:r>
    </w:p>
    <w:p>
      <w:pPr>
        <w:spacing w:line="360" w:lineRule="auto"/>
        <w:ind w:firstLine="150" w:firstLineChars="50"/>
        <w:rPr>
          <w:rFonts w:eastAsia="黑体"/>
          <w:sz w:val="30"/>
          <w:szCs w:val="30"/>
        </w:rPr>
      </w:pPr>
      <w:r>
        <w:rPr>
          <w:rFonts w:eastAsia="黑体"/>
          <w:sz w:val="30"/>
          <w:szCs w:val="30"/>
        </w:rPr>
        <w:t xml:space="preserve">P                                          </w:t>
      </w:r>
      <w:r>
        <w:rPr>
          <w:rFonts w:hint="eastAsia" w:eastAsia="黑体"/>
          <w:sz w:val="30"/>
          <w:szCs w:val="30"/>
        </w:rPr>
        <w:t xml:space="preserve">    </w:t>
      </w:r>
      <w:r>
        <w:rPr>
          <w:rFonts w:eastAsia="黑体"/>
          <w:sz w:val="30"/>
          <w:szCs w:val="30"/>
        </w:rPr>
        <w:t xml:space="preserve"> CJJ/</w:t>
      </w:r>
      <w:r>
        <w:rPr>
          <w:rFonts w:hint="eastAsia" w:eastAsia="黑体"/>
          <w:sz w:val="30"/>
          <w:szCs w:val="30"/>
          <w:lang w:eastAsia="zh-Hans"/>
        </w:rPr>
        <w:t>T</w:t>
      </w:r>
      <w:r>
        <w:rPr>
          <w:rFonts w:hint="eastAsia" w:eastAsia="黑体"/>
          <w:sz w:val="30"/>
          <w:szCs w:val="30"/>
        </w:rPr>
        <w:t>312</w:t>
      </w:r>
      <w:r>
        <w:rPr>
          <w:rFonts w:eastAsia="黑体"/>
          <w:sz w:val="30"/>
          <w:szCs w:val="30"/>
        </w:rPr>
        <w:t>-20</w:t>
      </w:r>
      <w:r>
        <w:rPr>
          <w:rFonts w:hint="eastAsia" w:ascii="宋体" w:hAnsi="宋体"/>
          <w:sz w:val="30"/>
          <w:szCs w:val="30"/>
        </w:rPr>
        <w:t>××</w:t>
      </w:r>
    </w:p>
    <w:p>
      <w:pPr>
        <w:spacing w:line="360" w:lineRule="auto"/>
        <w:rPr>
          <w:rFonts w:eastAsia="黑体"/>
          <w:sz w:val="30"/>
          <w:szCs w:val="30"/>
          <w:u w:val="single"/>
        </w:rPr>
      </w:pPr>
      <w:r>
        <w:rPr>
          <w:rFonts w:eastAsia="黑体"/>
          <w:sz w:val="30"/>
          <w:szCs w:val="30"/>
          <w:u w:val="single"/>
        </w:rPr>
        <w:t xml:space="preserve">                                          备案号J</w:t>
      </w:r>
      <w:r>
        <w:rPr>
          <w:rFonts w:ascii="宋体" w:hAnsi="宋体"/>
          <w:sz w:val="30"/>
          <w:szCs w:val="30"/>
          <w:u w:val="single"/>
        </w:rPr>
        <w:t>××××</w:t>
      </w:r>
      <w:r>
        <w:rPr>
          <w:rFonts w:eastAsia="黑体"/>
          <w:sz w:val="30"/>
          <w:szCs w:val="30"/>
          <w:u w:val="single"/>
        </w:rPr>
        <w:t>-20</w:t>
      </w:r>
      <w:r>
        <w:rPr>
          <w:rFonts w:ascii="宋体" w:hAnsi="宋体"/>
          <w:sz w:val="30"/>
          <w:szCs w:val="30"/>
          <w:u w:val="single"/>
        </w:rPr>
        <w:t>××</w:t>
      </w:r>
    </w:p>
    <w:p>
      <w:pPr>
        <w:spacing w:line="600" w:lineRule="exact"/>
        <w:ind w:left="-170" w:leftChars="-81" w:right="-128" w:rightChars="-61"/>
        <w:jc w:val="center"/>
        <w:rPr>
          <w:rFonts w:eastAsia="黑体"/>
          <w:b/>
          <w:sz w:val="44"/>
          <w:szCs w:val="44"/>
        </w:rPr>
      </w:pPr>
    </w:p>
    <w:p>
      <w:pPr>
        <w:spacing w:after="156" w:afterLines="50" w:line="360" w:lineRule="auto"/>
        <w:jc w:val="center"/>
        <w:rPr>
          <w:rFonts w:eastAsia="黑体"/>
          <w:b/>
          <w:sz w:val="44"/>
        </w:rPr>
      </w:pPr>
      <w:r>
        <w:rPr>
          <w:rFonts w:hint="eastAsia" w:eastAsia="黑体"/>
          <w:b/>
          <w:sz w:val="44"/>
        </w:rPr>
        <w:t>城市</w:t>
      </w:r>
      <w:r>
        <w:rPr>
          <w:rFonts w:hint="eastAsia" w:eastAsia="黑体"/>
          <w:b/>
          <w:sz w:val="44"/>
          <w:lang w:eastAsia="zh-Hans"/>
        </w:rPr>
        <w:t>运行</w:t>
      </w:r>
      <w:r>
        <w:rPr>
          <w:rFonts w:eastAsia="黑体"/>
          <w:b/>
          <w:sz w:val="44"/>
        </w:rPr>
        <w:t>管理服务平台技术标准</w:t>
      </w:r>
    </w:p>
    <w:p>
      <w:pPr>
        <w:spacing w:line="360" w:lineRule="auto"/>
        <w:jc w:val="center"/>
        <w:rPr>
          <w:sz w:val="36"/>
          <w:szCs w:val="36"/>
        </w:rPr>
      </w:pPr>
      <w:r>
        <w:rPr>
          <w:rFonts w:hint="eastAsia"/>
          <w:sz w:val="36"/>
          <w:szCs w:val="36"/>
        </w:rPr>
        <w:t>Technical</w:t>
      </w:r>
      <w:r>
        <w:rPr>
          <w:sz w:val="36"/>
          <w:szCs w:val="36"/>
        </w:rPr>
        <w:t xml:space="preserve"> s</w:t>
      </w:r>
      <w:r>
        <w:rPr>
          <w:rFonts w:hint="eastAsia"/>
          <w:sz w:val="36"/>
          <w:szCs w:val="36"/>
        </w:rPr>
        <w:t xml:space="preserve">tandard </w:t>
      </w:r>
      <w:r>
        <w:rPr>
          <w:sz w:val="36"/>
          <w:szCs w:val="36"/>
        </w:rPr>
        <w:t>for</w:t>
      </w:r>
      <w:r>
        <w:rPr>
          <w:rFonts w:hint="eastAsia"/>
          <w:sz w:val="36"/>
          <w:szCs w:val="36"/>
        </w:rPr>
        <w:t xml:space="preserve"> </w:t>
      </w:r>
      <w:r>
        <w:rPr>
          <w:sz w:val="36"/>
          <w:szCs w:val="36"/>
        </w:rPr>
        <w:t>urban</w:t>
      </w:r>
      <w:r>
        <w:rPr>
          <w:rFonts w:hint="eastAsia"/>
          <w:sz w:val="36"/>
          <w:szCs w:val="36"/>
        </w:rPr>
        <w:t xml:space="preserve"> </w:t>
      </w:r>
      <w:r>
        <w:rPr>
          <w:rFonts w:hint="eastAsia"/>
          <w:sz w:val="36"/>
          <w:szCs w:val="36"/>
          <w:lang w:eastAsia="zh-Hans"/>
        </w:rPr>
        <w:t>operation</w:t>
      </w:r>
      <w:r>
        <w:rPr>
          <w:sz w:val="36"/>
          <w:szCs w:val="36"/>
          <w:lang w:eastAsia="zh-Hans"/>
        </w:rPr>
        <w:t>,</w:t>
      </w:r>
      <w:r>
        <w:rPr>
          <w:rFonts w:hint="eastAsia"/>
          <w:sz w:val="36"/>
          <w:szCs w:val="36"/>
        </w:rPr>
        <w:t xml:space="preserve"> </w:t>
      </w:r>
      <w:r>
        <w:rPr>
          <w:sz w:val="36"/>
          <w:szCs w:val="36"/>
        </w:rPr>
        <w:t>m</w:t>
      </w:r>
      <w:r>
        <w:rPr>
          <w:rFonts w:hint="eastAsia"/>
          <w:sz w:val="36"/>
          <w:szCs w:val="36"/>
        </w:rPr>
        <w:t xml:space="preserve">anagement and </w:t>
      </w:r>
      <w:r>
        <w:rPr>
          <w:sz w:val="36"/>
          <w:szCs w:val="36"/>
        </w:rPr>
        <w:t>s</w:t>
      </w:r>
      <w:r>
        <w:rPr>
          <w:rFonts w:hint="eastAsia"/>
          <w:sz w:val="36"/>
          <w:szCs w:val="36"/>
        </w:rPr>
        <w:t>ervices</w:t>
      </w:r>
      <w:r>
        <w:rPr>
          <w:sz w:val="36"/>
          <w:szCs w:val="36"/>
        </w:rPr>
        <w:t xml:space="preserve"> platform</w:t>
      </w:r>
    </w:p>
    <w:p>
      <w:pPr>
        <w:spacing w:line="360" w:lineRule="auto"/>
        <w:jc w:val="center"/>
        <w:rPr>
          <w:rFonts w:eastAsia="仿宋_GB2312"/>
          <w:spacing w:val="60"/>
          <w:sz w:val="32"/>
        </w:rPr>
      </w:pPr>
    </w:p>
    <w:p>
      <w:pPr>
        <w:autoSpaceDE w:val="0"/>
        <w:autoSpaceDN w:val="0"/>
        <w:spacing w:line="360" w:lineRule="auto"/>
        <w:ind w:right="65"/>
        <w:jc w:val="center"/>
        <w:textAlignment w:val="bottom"/>
        <w:rPr>
          <w:rFonts w:ascii="宋体" w:hAnsi="宋体"/>
          <w:w w:val="95"/>
          <w:sz w:val="36"/>
          <w:szCs w:val="36"/>
        </w:rPr>
      </w:pPr>
      <w:r>
        <w:rPr>
          <w:rFonts w:ascii="宋体" w:hAnsi="宋体"/>
          <w:w w:val="95"/>
          <w:sz w:val="36"/>
          <w:szCs w:val="36"/>
        </w:rPr>
        <w:t>（征求意见稿）</w:t>
      </w:r>
    </w:p>
    <w:p>
      <w:pPr>
        <w:spacing w:line="360" w:lineRule="auto"/>
        <w:rPr>
          <w:rFonts w:eastAsia="仿宋_GB2312"/>
          <w:sz w:val="28"/>
        </w:rPr>
      </w:pPr>
    </w:p>
    <w:p>
      <w:pPr>
        <w:spacing w:line="360" w:lineRule="auto"/>
        <w:rPr>
          <w:rFonts w:eastAsia="仿宋_GB2312"/>
          <w:sz w:val="28"/>
        </w:rPr>
      </w:pPr>
    </w:p>
    <w:p>
      <w:pPr>
        <w:spacing w:line="360" w:lineRule="auto"/>
        <w:rPr>
          <w:rFonts w:eastAsia="仿宋_GB2312"/>
          <w:sz w:val="28"/>
        </w:rPr>
      </w:pPr>
    </w:p>
    <w:p>
      <w:pPr>
        <w:spacing w:line="360" w:lineRule="auto"/>
        <w:rPr>
          <w:rFonts w:eastAsia="仿宋_GB2312"/>
          <w:sz w:val="28"/>
        </w:rPr>
      </w:pPr>
    </w:p>
    <w:p>
      <w:pPr>
        <w:spacing w:line="360" w:lineRule="auto"/>
        <w:rPr>
          <w:rFonts w:eastAsia="仿宋_GB2312"/>
          <w:sz w:val="28"/>
        </w:rPr>
      </w:pPr>
    </w:p>
    <w:p>
      <w:pPr>
        <w:spacing w:line="360" w:lineRule="auto"/>
        <w:rPr>
          <w:rFonts w:eastAsia="仿宋_GB2312"/>
          <w:sz w:val="28"/>
        </w:rPr>
      </w:pPr>
    </w:p>
    <w:p>
      <w:pPr>
        <w:spacing w:line="360" w:lineRule="auto"/>
        <w:rPr>
          <w:rFonts w:eastAsia="仿宋_GB2312"/>
          <w:sz w:val="28"/>
        </w:rPr>
      </w:pPr>
    </w:p>
    <w:p>
      <w:pPr>
        <w:spacing w:line="360" w:lineRule="auto"/>
        <w:rPr>
          <w:rFonts w:eastAsia="仿宋_GB2312"/>
          <w:sz w:val="28"/>
        </w:rPr>
      </w:pPr>
    </w:p>
    <w:p>
      <w:pPr>
        <w:spacing w:line="360" w:lineRule="auto"/>
        <w:rPr>
          <w:rFonts w:eastAsia="黑体"/>
          <w:sz w:val="30"/>
          <w:szCs w:val="30"/>
        </w:rPr>
      </w:pPr>
      <w:r>
        <w:rPr>
          <w:rFonts w:eastAsia="黑体"/>
          <w:sz w:val="30"/>
          <w:szCs w:val="30"/>
        </w:rPr>
        <w:t>20</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发布                         20</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w:t>
      </w:r>
      <w:r>
        <w:rPr>
          <w:rFonts w:ascii="宋体" w:hAnsi="宋体"/>
          <w:sz w:val="30"/>
          <w:szCs w:val="30"/>
        </w:rPr>
        <w:t>××</w:t>
      </w:r>
      <w:r>
        <w:rPr>
          <w:rFonts w:eastAsia="黑体"/>
          <w:sz w:val="30"/>
          <w:szCs w:val="30"/>
        </w:rPr>
        <w:t>实施</w:t>
      </w:r>
    </w:p>
    <w:p>
      <w:pPr>
        <w:jc w:val="center"/>
        <w:rPr>
          <w:rFonts w:eastAsia="黑体"/>
          <w:sz w:val="30"/>
          <w:szCs w:val="30"/>
        </w:rPr>
        <w:sectPr>
          <w:headerReference r:id="rId3" w:type="first"/>
          <w:footerReference r:id="rId4" w:type="default"/>
          <w:footerReference r:id="rId5" w:type="even"/>
          <w:pgSz w:w="11906" w:h="16838"/>
          <w:pgMar w:top="1440" w:right="1134" w:bottom="1440" w:left="1134" w:header="851" w:footer="992" w:gutter="0"/>
          <w:pgNumType w:fmt="upperRoman"/>
          <w:cols w:space="720" w:num="1"/>
          <w:titlePg/>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-23495</wp:posOffset>
                </wp:positionH>
                <wp:positionV relativeFrom="paragraph">
                  <wp:posOffset>12700</wp:posOffset>
                </wp:positionV>
                <wp:extent cx="6170295" cy="0"/>
                <wp:effectExtent l="0" t="0" r="0" b="0"/>
                <wp:wrapNone/>
                <wp:docPr id="1" name="直线 8"/>
                <wp:cNvGraphicFramePr/>
                <a:graphic xmlns:a="http://schemas.openxmlformats.org/drawingml/2006/main">
                  <a:graphicData uri="http://schemas.microsoft.com/office/word/2010/wordprocessingShape">
                    <wps:wsp>
                      <wps:cNvCnPr/>
                      <wps:spPr>
                        <a:xfrm>
                          <a:off x="0" y="0"/>
                          <a:ext cx="617029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8" o:spid="_x0000_s1026" o:spt="20" style="position:absolute;left:0pt;margin-left:-1.85pt;margin-top:1pt;height:0pt;width:485.85pt;z-index:251662336;mso-width-relative:page;mso-height-relative:page;" filled="f" stroked="t" coordsize="21600,21600" o:gfxdata="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JGamHUAAAABgEAAA8AAAAA&#10;AAAAAQAgAAAAIgAAAGRycy9kb3ducmV2LnhtbFBLAQIUABQAAAAIAIdO4kD4j/fI3wEAAM8DAAAO&#10;AAAAAAAAAAEAIAAAACMBAABkcnMvZTJvRG9jLnhtbFBLBQYAAAAABgAGAFkBAAB0BQAAAAA=&#10;">
                <v:fill on="f" focussize="0,0"/>
                <v:stroke color="#000000" joinstyle="round"/>
                <v:imagedata o:title=""/>
                <o:lock v:ext="edit" aspectratio="f"/>
              </v:line>
            </w:pict>
          </mc:Fallback>
        </mc:AlternateContent>
      </w:r>
      <w:r>
        <w:rPr>
          <w:rFonts w:eastAsia="黑体"/>
          <w:sz w:val="36"/>
          <w:szCs w:val="36"/>
        </w:rPr>
        <w:t>中华人民共和国住房和城乡建设部  发布</w:t>
      </w:r>
    </w:p>
    <w:p/>
    <w:p>
      <w:pPr>
        <w:spacing w:line="360" w:lineRule="auto"/>
        <w:jc w:val="center"/>
        <w:rPr>
          <w:rFonts w:eastAsia="黑体"/>
          <w:sz w:val="36"/>
        </w:rPr>
      </w:pPr>
      <w:r>
        <w:rPr>
          <w:rFonts w:eastAsia="黑体"/>
          <w:sz w:val="36"/>
        </w:rPr>
        <w:t>中华人民共和国行业标准</w:t>
      </w:r>
    </w:p>
    <w:p>
      <w:pPr>
        <w:spacing w:line="360" w:lineRule="auto"/>
        <w:rPr>
          <w:rFonts w:eastAsia="黑体"/>
          <w:sz w:val="28"/>
        </w:rPr>
      </w:pPr>
    </w:p>
    <w:p>
      <w:pPr>
        <w:spacing w:line="360" w:lineRule="auto"/>
        <w:rPr>
          <w:rFonts w:eastAsia="黑体"/>
          <w:sz w:val="28"/>
        </w:rPr>
      </w:pPr>
    </w:p>
    <w:p>
      <w:pPr>
        <w:spacing w:line="600" w:lineRule="exact"/>
        <w:ind w:left="-178" w:leftChars="-81" w:right="-134" w:rightChars="-61"/>
        <w:jc w:val="center"/>
        <w:rPr>
          <w:rFonts w:eastAsia="黑体"/>
          <w:b/>
          <w:sz w:val="44"/>
          <w:szCs w:val="44"/>
        </w:rPr>
      </w:pPr>
      <w:r>
        <w:rPr>
          <w:rFonts w:hint="eastAsia" w:eastAsia="黑体"/>
          <w:b/>
          <w:sz w:val="44"/>
          <w:szCs w:val="44"/>
        </w:rPr>
        <w:t>城市</w:t>
      </w:r>
      <w:r>
        <w:rPr>
          <w:rFonts w:hint="eastAsia" w:eastAsia="黑体"/>
          <w:b/>
          <w:sz w:val="44"/>
          <w:szCs w:val="44"/>
          <w:lang w:eastAsia="zh-Hans"/>
        </w:rPr>
        <w:t>运行</w:t>
      </w:r>
      <w:r>
        <w:rPr>
          <w:rFonts w:eastAsia="黑体"/>
          <w:b/>
          <w:sz w:val="44"/>
          <w:szCs w:val="44"/>
        </w:rPr>
        <w:t>管理服务平台技术标准</w:t>
      </w:r>
    </w:p>
    <w:p>
      <w:pPr>
        <w:spacing w:line="360" w:lineRule="auto"/>
        <w:jc w:val="center"/>
        <w:rPr>
          <w:rFonts w:eastAsia="黑体"/>
          <w:sz w:val="36"/>
          <w:szCs w:val="36"/>
        </w:rPr>
      </w:pPr>
      <w:r>
        <w:rPr>
          <w:rFonts w:hint="eastAsia" w:eastAsia="黑体"/>
          <w:sz w:val="36"/>
          <w:szCs w:val="36"/>
        </w:rPr>
        <w:t>Technical</w:t>
      </w:r>
      <w:r>
        <w:rPr>
          <w:rFonts w:eastAsia="黑体"/>
          <w:sz w:val="36"/>
          <w:szCs w:val="36"/>
        </w:rPr>
        <w:t xml:space="preserve"> s</w:t>
      </w:r>
      <w:r>
        <w:rPr>
          <w:rFonts w:hint="eastAsia" w:eastAsia="黑体"/>
          <w:sz w:val="36"/>
          <w:szCs w:val="36"/>
        </w:rPr>
        <w:t xml:space="preserve">tandard </w:t>
      </w:r>
      <w:r>
        <w:rPr>
          <w:rFonts w:eastAsia="黑体"/>
          <w:sz w:val="36"/>
          <w:szCs w:val="36"/>
        </w:rPr>
        <w:t>for</w:t>
      </w:r>
      <w:r>
        <w:rPr>
          <w:rFonts w:hint="eastAsia" w:eastAsia="黑体"/>
          <w:sz w:val="36"/>
          <w:szCs w:val="36"/>
        </w:rPr>
        <w:t xml:space="preserve"> </w:t>
      </w:r>
      <w:r>
        <w:rPr>
          <w:rFonts w:eastAsia="黑体"/>
          <w:sz w:val="36"/>
          <w:szCs w:val="36"/>
        </w:rPr>
        <w:t>urban</w:t>
      </w:r>
      <w:r>
        <w:rPr>
          <w:rFonts w:hint="eastAsia" w:eastAsia="黑体"/>
          <w:sz w:val="36"/>
          <w:szCs w:val="36"/>
        </w:rPr>
        <w:t xml:space="preserve"> </w:t>
      </w:r>
      <w:r>
        <w:rPr>
          <w:rFonts w:hint="eastAsia" w:eastAsia="黑体"/>
          <w:sz w:val="36"/>
          <w:szCs w:val="36"/>
          <w:lang w:eastAsia="zh-Hans"/>
        </w:rPr>
        <w:t>operation</w:t>
      </w:r>
      <w:r>
        <w:rPr>
          <w:rFonts w:eastAsia="黑体"/>
          <w:sz w:val="36"/>
          <w:szCs w:val="36"/>
          <w:lang w:eastAsia="zh-Hans"/>
        </w:rPr>
        <w:t>,</w:t>
      </w:r>
      <w:r>
        <w:rPr>
          <w:rFonts w:hint="eastAsia" w:eastAsia="黑体"/>
          <w:sz w:val="36"/>
          <w:szCs w:val="36"/>
        </w:rPr>
        <w:t xml:space="preserve"> </w:t>
      </w:r>
      <w:r>
        <w:rPr>
          <w:rFonts w:eastAsia="黑体"/>
          <w:sz w:val="36"/>
          <w:szCs w:val="36"/>
        </w:rPr>
        <w:t>m</w:t>
      </w:r>
      <w:r>
        <w:rPr>
          <w:rFonts w:hint="eastAsia" w:eastAsia="黑体"/>
          <w:sz w:val="36"/>
          <w:szCs w:val="36"/>
        </w:rPr>
        <w:t xml:space="preserve">anagement and </w:t>
      </w:r>
      <w:r>
        <w:rPr>
          <w:rFonts w:eastAsia="黑体"/>
          <w:sz w:val="36"/>
          <w:szCs w:val="36"/>
        </w:rPr>
        <w:t>s</w:t>
      </w:r>
      <w:r>
        <w:rPr>
          <w:rFonts w:hint="eastAsia" w:eastAsia="黑体"/>
          <w:sz w:val="36"/>
          <w:szCs w:val="36"/>
        </w:rPr>
        <w:t>ervices</w:t>
      </w:r>
      <w:r>
        <w:rPr>
          <w:rFonts w:eastAsia="黑体"/>
          <w:sz w:val="36"/>
          <w:szCs w:val="36"/>
        </w:rPr>
        <w:t xml:space="preserve"> platform</w:t>
      </w:r>
    </w:p>
    <w:p>
      <w:pPr>
        <w:jc w:val="center"/>
        <w:rPr>
          <w:rFonts w:eastAsia="黑体"/>
          <w:sz w:val="30"/>
          <w:szCs w:val="30"/>
        </w:rPr>
      </w:pPr>
      <w:bookmarkStart w:id="12" w:name="_Toc260734316"/>
      <w:bookmarkStart w:id="13" w:name="_Toc253473242"/>
      <w:bookmarkStart w:id="14" w:name="_Toc260834703"/>
      <w:bookmarkStart w:id="15" w:name="_Toc12101222"/>
      <w:bookmarkStart w:id="16" w:name="_Toc14687929"/>
      <w:bookmarkStart w:id="17" w:name="_Toc12103323"/>
      <w:bookmarkStart w:id="18" w:name="_Toc28875540"/>
      <w:bookmarkStart w:id="19" w:name="_Toc16783193"/>
      <w:r>
        <w:rPr>
          <w:rFonts w:eastAsia="黑体"/>
          <w:sz w:val="30"/>
          <w:szCs w:val="30"/>
        </w:rPr>
        <w:t>CJJ/</w:t>
      </w:r>
      <w:r>
        <w:rPr>
          <w:rFonts w:hint="eastAsia" w:eastAsia="黑体"/>
          <w:sz w:val="30"/>
          <w:szCs w:val="30"/>
          <w:lang w:eastAsia="zh-Hans"/>
        </w:rPr>
        <w:t>T</w:t>
      </w:r>
      <w:bookmarkEnd w:id="12"/>
      <w:bookmarkEnd w:id="13"/>
      <w:bookmarkEnd w:id="14"/>
      <w:r>
        <w:rPr>
          <w:rFonts w:hint="eastAsia" w:eastAsia="黑体"/>
          <w:sz w:val="30"/>
          <w:szCs w:val="30"/>
        </w:rPr>
        <w:t>312</w:t>
      </w:r>
      <w:r>
        <w:rPr>
          <w:rFonts w:eastAsia="黑体"/>
          <w:sz w:val="30"/>
          <w:szCs w:val="30"/>
        </w:rPr>
        <w:t>-2</w:t>
      </w:r>
      <w:bookmarkEnd w:id="15"/>
      <w:bookmarkEnd w:id="16"/>
      <w:bookmarkEnd w:id="17"/>
      <w:bookmarkEnd w:id="18"/>
      <w:bookmarkEnd w:id="19"/>
      <w:r>
        <w:rPr>
          <w:rFonts w:eastAsia="黑体"/>
          <w:sz w:val="30"/>
          <w:szCs w:val="30"/>
        </w:rPr>
        <w:t>0××</w:t>
      </w:r>
    </w:p>
    <w:p>
      <w:pPr>
        <w:spacing w:line="360" w:lineRule="auto"/>
        <w:rPr>
          <w:rFonts w:eastAsia="仿宋_GB2312"/>
          <w:spacing w:val="60"/>
          <w:sz w:val="28"/>
        </w:rPr>
      </w:pPr>
    </w:p>
    <w:p>
      <w:pPr>
        <w:spacing w:line="360" w:lineRule="auto"/>
        <w:rPr>
          <w:rFonts w:eastAsia="仿宋_GB2312"/>
          <w:spacing w:val="60"/>
          <w:sz w:val="28"/>
        </w:rPr>
      </w:pPr>
    </w:p>
    <w:p>
      <w:pPr>
        <w:ind w:firstLine="1450" w:firstLineChars="500"/>
        <w:rPr>
          <w:sz w:val="28"/>
          <w:szCs w:val="28"/>
        </w:rPr>
      </w:pPr>
      <w:r>
        <w:rPr>
          <w:sz w:val="28"/>
          <w:szCs w:val="28"/>
        </w:rPr>
        <w:t>批准部门</w:t>
      </w:r>
      <w:r>
        <w:rPr>
          <w:rFonts w:hint="eastAsia"/>
          <w:sz w:val="28"/>
          <w:szCs w:val="28"/>
        </w:rPr>
        <w:t>：</w:t>
      </w:r>
      <w:r>
        <w:rPr>
          <w:sz w:val="28"/>
          <w:szCs w:val="28"/>
        </w:rPr>
        <w:t>中华人民共和国住房和城乡建设部</w:t>
      </w:r>
    </w:p>
    <w:p>
      <w:pPr>
        <w:ind w:firstLine="1450" w:firstLineChars="500"/>
        <w:rPr>
          <w:sz w:val="28"/>
          <w:szCs w:val="28"/>
        </w:rPr>
      </w:pPr>
      <w:r>
        <w:rPr>
          <w:sz w:val="28"/>
          <w:szCs w:val="28"/>
        </w:rPr>
        <w:t>施行日期</w:t>
      </w:r>
      <w:r>
        <w:rPr>
          <w:rFonts w:hint="eastAsia"/>
          <w:sz w:val="28"/>
          <w:szCs w:val="28"/>
        </w:rPr>
        <w:t>：</w:t>
      </w:r>
      <w:r>
        <w:rPr>
          <w:sz w:val="28"/>
          <w:szCs w:val="28"/>
        </w:rPr>
        <w:t>20××年  月  日</w:t>
      </w:r>
    </w:p>
    <w:p>
      <w:pPr>
        <w:spacing w:line="360" w:lineRule="auto"/>
        <w:rPr>
          <w:rFonts w:eastAsia="黑体"/>
          <w:spacing w:val="60"/>
          <w:sz w:val="28"/>
        </w:rPr>
      </w:pPr>
    </w:p>
    <w:p>
      <w:pPr>
        <w:spacing w:line="360" w:lineRule="auto"/>
        <w:rPr>
          <w:rFonts w:eastAsia="黑体"/>
          <w:spacing w:val="60"/>
          <w:sz w:val="28"/>
        </w:rPr>
      </w:pPr>
    </w:p>
    <w:p>
      <w:pPr>
        <w:spacing w:line="360" w:lineRule="auto"/>
        <w:rPr>
          <w:rFonts w:eastAsia="黑体"/>
          <w:spacing w:val="60"/>
          <w:sz w:val="28"/>
        </w:rPr>
      </w:pPr>
    </w:p>
    <w:p>
      <w:pPr>
        <w:spacing w:line="360" w:lineRule="auto"/>
        <w:rPr>
          <w:rFonts w:eastAsia="黑体"/>
          <w:spacing w:val="60"/>
          <w:sz w:val="28"/>
        </w:rPr>
      </w:pPr>
    </w:p>
    <w:p>
      <w:pPr>
        <w:spacing w:line="360" w:lineRule="auto"/>
        <w:rPr>
          <w:rFonts w:eastAsia="黑体"/>
          <w:spacing w:val="60"/>
          <w:sz w:val="28"/>
        </w:rPr>
      </w:pPr>
    </w:p>
    <w:p>
      <w:pPr>
        <w:spacing w:line="360" w:lineRule="auto"/>
        <w:rPr>
          <w:rFonts w:eastAsia="黑体"/>
          <w:spacing w:val="60"/>
          <w:sz w:val="28"/>
        </w:rPr>
      </w:pPr>
    </w:p>
    <w:p>
      <w:pPr>
        <w:spacing w:line="360" w:lineRule="auto"/>
        <w:jc w:val="center"/>
        <w:rPr>
          <w:rFonts w:eastAsia="仿宋_GB2312"/>
          <w:sz w:val="32"/>
          <w:szCs w:val="32"/>
        </w:rPr>
      </w:pPr>
      <w:r>
        <w:rPr>
          <w:rFonts w:eastAsia="仿宋_GB2312"/>
          <w:sz w:val="32"/>
          <w:szCs w:val="32"/>
        </w:rPr>
        <w:t>中国      出版社</w:t>
      </w:r>
    </w:p>
    <w:p>
      <w:pPr>
        <w:jc w:val="center"/>
        <w:rPr>
          <w:b/>
          <w:sz w:val="28"/>
        </w:rPr>
      </w:pPr>
      <w:r>
        <w:rPr>
          <w:b/>
          <w:sz w:val="28"/>
        </w:rPr>
        <w:t>202×  北  京</w:t>
      </w:r>
    </w:p>
    <w:p>
      <w:pPr>
        <w:spacing w:line="360" w:lineRule="auto"/>
        <w:jc w:val="center"/>
        <w:rPr>
          <w:rFonts w:eastAsia="黑体"/>
          <w:b/>
          <w:sz w:val="32"/>
          <w:szCs w:val="32"/>
        </w:rPr>
        <w:sectPr>
          <w:footerReference r:id="rId6" w:type="default"/>
          <w:footerReference r:id="rId7" w:type="even"/>
          <w:pgSz w:w="11906" w:h="16838"/>
          <w:pgMar w:top="1440" w:right="1586" w:bottom="1440" w:left="1797" w:header="851" w:footer="992" w:gutter="0"/>
          <w:pgNumType w:start="1"/>
          <w:cols w:space="720" w:num="1"/>
          <w:docGrid w:type="linesAndChars" w:linePitch="498" w:charSpace="2186"/>
        </w:sectPr>
      </w:pPr>
    </w:p>
    <w:p>
      <w:pPr>
        <w:pStyle w:val="129"/>
        <w:keepNext/>
        <w:pageBreakBefore/>
        <w:widowControl w:val="0"/>
        <w:adjustRightInd w:val="0"/>
        <w:snapToGrid w:val="0"/>
        <w:spacing w:before="0" w:after="0" w:line="360" w:lineRule="auto"/>
        <w:outlineLvl w:val="9"/>
        <w:rPr>
          <w:b/>
          <w:sz w:val="30"/>
          <w:szCs w:val="30"/>
        </w:rPr>
      </w:pPr>
      <w:bookmarkStart w:id="20" w:name="_Toc257135727"/>
      <w:bookmarkStart w:id="21" w:name="_Toc577627981"/>
      <w:bookmarkStart w:id="22" w:name="_Toc1185820594"/>
      <w:bookmarkStart w:id="23" w:name="_Toc131578422"/>
      <w:bookmarkStart w:id="24" w:name="_Toc51691132"/>
      <w:bookmarkStart w:id="25" w:name="_Toc238289450"/>
      <w:bookmarkStart w:id="26" w:name="_Toc242857325"/>
      <w:bookmarkStart w:id="27" w:name="_Toc227988358"/>
      <w:bookmarkStart w:id="28" w:name="_Toc247080779"/>
      <w:bookmarkStart w:id="29" w:name="_Toc242089949"/>
      <w:bookmarkStart w:id="30" w:name="_Toc146334929"/>
      <w:bookmarkStart w:id="31" w:name="_Toc144881430"/>
      <w:bookmarkStart w:id="32" w:name="_Toc146334352"/>
      <w:bookmarkStart w:id="33" w:name="_Toc260834705"/>
      <w:bookmarkStart w:id="34" w:name="_Toc253473244"/>
      <w:bookmarkStart w:id="35" w:name="_Toc176677568"/>
      <w:bookmarkStart w:id="36" w:name="_Toc146335248"/>
      <w:r>
        <w:rPr>
          <w:b/>
          <w:sz w:val="30"/>
          <w:szCs w:val="30"/>
        </w:rPr>
        <w:t>目次</w:t>
      </w:r>
      <w:bookmarkEnd w:id="20"/>
      <w:bookmarkEnd w:id="21"/>
      <w:bookmarkEnd w:id="22"/>
    </w:p>
    <w:p>
      <w:pPr>
        <w:pStyle w:val="19"/>
        <w:tabs>
          <w:tab w:val="right" w:leader="dot" w:pos="8250"/>
          <w:tab w:val="clear" w:pos="8364"/>
        </w:tabs>
        <w:rPr>
          <w:rFonts w:ascii="宋体" w:hAnsi="宋体" w:cs="宋体"/>
          <w:b w:val="0"/>
          <w:sz w:val="24"/>
        </w:rPr>
      </w:pPr>
      <w:r>
        <w:rPr>
          <w:rFonts w:hint="eastAsia" w:ascii="宋体" w:hAnsi="宋体" w:cs="宋体"/>
          <w:b w:val="0"/>
          <w:sz w:val="24"/>
        </w:rPr>
        <w:fldChar w:fldCharType="begin"/>
      </w:r>
      <w:r>
        <w:rPr>
          <w:rFonts w:hint="eastAsia" w:ascii="宋体" w:hAnsi="宋体" w:cs="宋体"/>
          <w:b w:val="0"/>
          <w:sz w:val="24"/>
        </w:rPr>
        <w:instrText xml:space="preserve">TOC \o "1-2" \h \u </w:instrText>
      </w:r>
      <w:r>
        <w:rPr>
          <w:rFonts w:hint="eastAsia" w:ascii="宋体" w:hAnsi="宋体" w:cs="宋体"/>
          <w:b w:val="0"/>
          <w:sz w:val="24"/>
        </w:rPr>
        <w:fldChar w:fldCharType="separate"/>
      </w:r>
      <w:r>
        <w:fldChar w:fldCharType="begin"/>
      </w:r>
      <w:r>
        <w:instrText xml:space="preserve"> HYPERLINK \l "_Toc943065925" </w:instrText>
      </w:r>
      <w:r>
        <w:fldChar w:fldCharType="separate"/>
      </w:r>
      <w:r>
        <w:rPr>
          <w:rFonts w:hint="eastAsia" w:ascii="宋体" w:hAnsi="宋体" w:cs="宋体"/>
          <w:b w:val="0"/>
          <w:sz w:val="24"/>
        </w:rPr>
        <w:t xml:space="preserve">1 </w:t>
      </w:r>
      <w:r>
        <w:rPr>
          <w:rFonts w:ascii="宋体" w:hAnsi="宋体" w:cs="宋体"/>
          <w:b w:val="0"/>
          <w:sz w:val="24"/>
        </w:rPr>
        <w:t xml:space="preserve"> </w:t>
      </w:r>
      <w:r>
        <w:rPr>
          <w:rFonts w:hint="eastAsia" w:ascii="宋体" w:hAnsi="宋体" w:cs="宋体"/>
          <w:b w:val="0"/>
          <w:sz w:val="24"/>
        </w:rPr>
        <w:t>总则</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_Toc943065925 </w:instrText>
      </w:r>
      <w:r>
        <w:rPr>
          <w:rFonts w:hint="eastAsia" w:ascii="宋体" w:hAnsi="宋体" w:cs="宋体"/>
          <w:b w:val="0"/>
          <w:sz w:val="24"/>
        </w:rPr>
        <w:fldChar w:fldCharType="separate"/>
      </w:r>
      <w:r>
        <w:rPr>
          <w:rFonts w:ascii="宋体" w:hAnsi="宋体" w:cs="宋体"/>
          <w:b w:val="0"/>
          <w:sz w:val="24"/>
        </w:rPr>
        <w:t>1</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"_Toc1679686615" </w:instrText>
      </w:r>
      <w:r>
        <w:fldChar w:fldCharType="separate"/>
      </w:r>
      <w:r>
        <w:rPr>
          <w:rFonts w:hint="eastAsia" w:ascii="宋体" w:hAnsi="宋体" w:cs="宋体"/>
          <w:b w:val="0"/>
          <w:sz w:val="24"/>
        </w:rPr>
        <w:t xml:space="preserve">2 </w:t>
      </w:r>
      <w:r>
        <w:rPr>
          <w:rFonts w:ascii="宋体" w:hAnsi="宋体" w:cs="宋体"/>
          <w:b w:val="0"/>
          <w:sz w:val="24"/>
        </w:rPr>
        <w:t xml:space="preserve"> </w:t>
      </w:r>
      <w:r>
        <w:rPr>
          <w:rFonts w:hint="eastAsia" w:ascii="宋体" w:hAnsi="宋体" w:cs="宋体"/>
          <w:b w:val="0"/>
          <w:sz w:val="24"/>
        </w:rPr>
        <w:t>术语</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_Toc1679686615 </w:instrText>
      </w:r>
      <w:r>
        <w:rPr>
          <w:rFonts w:hint="eastAsia" w:ascii="宋体" w:hAnsi="宋体" w:cs="宋体"/>
          <w:b w:val="0"/>
          <w:sz w:val="24"/>
        </w:rPr>
        <w:fldChar w:fldCharType="separate"/>
      </w:r>
      <w:r>
        <w:rPr>
          <w:rFonts w:ascii="宋体" w:hAnsi="宋体" w:cs="宋体"/>
          <w:b w:val="0"/>
          <w:sz w:val="24"/>
        </w:rPr>
        <w:t>2</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"_Toc1820398490" </w:instrText>
      </w:r>
      <w:r>
        <w:fldChar w:fldCharType="separate"/>
      </w:r>
      <w:r>
        <w:rPr>
          <w:rFonts w:hint="eastAsia" w:ascii="宋体" w:hAnsi="宋体" w:cs="宋体"/>
          <w:b w:val="0"/>
          <w:sz w:val="24"/>
        </w:rPr>
        <w:t xml:space="preserve">3 </w:t>
      </w:r>
      <w:r>
        <w:rPr>
          <w:rFonts w:ascii="宋体" w:hAnsi="宋体" w:cs="宋体"/>
          <w:b w:val="0"/>
          <w:sz w:val="24"/>
        </w:rPr>
        <w:t xml:space="preserve"> </w:t>
      </w:r>
      <w:r>
        <w:rPr>
          <w:rFonts w:hint="eastAsia" w:ascii="宋体" w:hAnsi="宋体" w:cs="宋体"/>
          <w:b w:val="0"/>
          <w:sz w:val="24"/>
          <w:lang w:eastAsia="zh-Hans"/>
        </w:rPr>
        <w:t>基本规定</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_Toc1820398490 </w:instrText>
      </w:r>
      <w:r>
        <w:rPr>
          <w:rFonts w:hint="eastAsia" w:ascii="宋体" w:hAnsi="宋体" w:cs="宋体"/>
          <w:b w:val="0"/>
          <w:sz w:val="24"/>
        </w:rPr>
        <w:fldChar w:fldCharType="separate"/>
      </w:r>
      <w:r>
        <w:rPr>
          <w:rFonts w:ascii="宋体" w:hAnsi="宋体" w:cs="宋体"/>
          <w:b w:val="0"/>
          <w:sz w:val="24"/>
        </w:rPr>
        <w:t>3</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"_Toc237902621" </w:instrText>
      </w:r>
      <w:r>
        <w:fldChar w:fldCharType="separate"/>
      </w:r>
      <w:r>
        <w:rPr>
          <w:rFonts w:hint="eastAsia" w:ascii="宋体" w:hAnsi="宋体" w:cs="宋体"/>
          <w:b w:val="0"/>
          <w:sz w:val="24"/>
        </w:rPr>
        <w:t xml:space="preserve">4 </w:t>
      </w:r>
      <w:r>
        <w:rPr>
          <w:rFonts w:ascii="宋体" w:hAnsi="宋体" w:cs="宋体"/>
          <w:b w:val="0"/>
          <w:sz w:val="24"/>
        </w:rPr>
        <w:t xml:space="preserve"> </w:t>
      </w:r>
      <w:r>
        <w:rPr>
          <w:rFonts w:hint="eastAsia" w:ascii="宋体" w:hAnsi="宋体" w:cs="宋体"/>
          <w:b w:val="0"/>
          <w:sz w:val="24"/>
          <w:lang w:eastAsia="zh-Hans"/>
        </w:rPr>
        <w:t>平台要求</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_Toc237902621 </w:instrText>
      </w:r>
      <w:r>
        <w:rPr>
          <w:rFonts w:hint="eastAsia" w:ascii="宋体" w:hAnsi="宋体" w:cs="宋体"/>
          <w:b w:val="0"/>
          <w:sz w:val="24"/>
        </w:rPr>
        <w:fldChar w:fldCharType="separate"/>
      </w:r>
      <w:r>
        <w:rPr>
          <w:rFonts w:ascii="宋体" w:hAnsi="宋体" w:cs="宋体"/>
          <w:b w:val="0"/>
          <w:sz w:val="24"/>
        </w:rPr>
        <w:t>4</w:t>
      </w:r>
      <w:r>
        <w:rPr>
          <w:rFonts w:hint="eastAsia" w:ascii="宋体" w:hAnsi="宋体" w:cs="宋体"/>
          <w:b w:val="0"/>
          <w:sz w:val="24"/>
        </w:rPr>
        <w:fldChar w:fldCharType="end"/>
      </w:r>
      <w:r>
        <w:rPr>
          <w:rFonts w:hint="eastAsia" w:ascii="宋体" w:hAnsi="宋体" w:cs="宋体"/>
          <w:b w:val="0"/>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"_Toc1962284080" </w:instrText>
      </w:r>
      <w:r>
        <w:fldChar w:fldCharType="separate"/>
      </w:r>
      <w:r>
        <w:rPr>
          <w:rFonts w:hint="eastAsia" w:ascii="宋体" w:hAnsi="宋体" w:cs="宋体"/>
          <w:bCs/>
          <w:sz w:val="24"/>
        </w:rPr>
        <w:t xml:space="preserve">4.1 </w:t>
      </w:r>
      <w:r>
        <w:rPr>
          <w:rFonts w:ascii="宋体" w:hAnsi="宋体" w:cs="宋体"/>
          <w:bCs/>
          <w:sz w:val="24"/>
        </w:rPr>
        <w:t xml:space="preserve"> </w:t>
      </w:r>
      <w:r>
        <w:rPr>
          <w:rFonts w:hint="eastAsia" w:ascii="宋体" w:hAnsi="宋体" w:cs="宋体"/>
          <w:bCs/>
          <w:sz w:val="24"/>
          <w:lang w:eastAsia="zh-Hans"/>
        </w:rPr>
        <w:t>国家平台</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_Toc1962284080 </w:instrText>
      </w:r>
      <w:r>
        <w:rPr>
          <w:rFonts w:hint="eastAsia" w:ascii="宋体" w:hAnsi="宋体" w:cs="宋体"/>
          <w:bCs/>
          <w:sz w:val="24"/>
        </w:rPr>
        <w:fldChar w:fldCharType="separate"/>
      </w:r>
      <w:r>
        <w:rPr>
          <w:rFonts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"_Toc1202165581" </w:instrText>
      </w:r>
      <w:r>
        <w:fldChar w:fldCharType="separate"/>
      </w:r>
      <w:r>
        <w:rPr>
          <w:rFonts w:hint="eastAsia" w:ascii="宋体" w:hAnsi="宋体" w:cs="宋体"/>
          <w:bCs/>
          <w:sz w:val="24"/>
        </w:rPr>
        <w:t xml:space="preserve">4.2 </w:t>
      </w:r>
      <w:r>
        <w:rPr>
          <w:rFonts w:ascii="宋体" w:hAnsi="宋体" w:cs="宋体"/>
          <w:bCs/>
          <w:sz w:val="24"/>
        </w:rPr>
        <w:t xml:space="preserve"> </w:t>
      </w:r>
      <w:r>
        <w:rPr>
          <w:rFonts w:hint="eastAsia" w:ascii="宋体" w:hAnsi="宋体" w:cs="宋体"/>
          <w:bCs/>
          <w:sz w:val="24"/>
          <w:lang w:eastAsia="zh-Hans"/>
        </w:rPr>
        <w:t>省级平台</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_Toc1202165581 </w:instrText>
      </w:r>
      <w:r>
        <w:rPr>
          <w:rFonts w:hint="eastAsia" w:ascii="宋体" w:hAnsi="宋体" w:cs="宋体"/>
          <w:bCs/>
          <w:sz w:val="24"/>
        </w:rPr>
        <w:fldChar w:fldCharType="separate"/>
      </w:r>
      <w:r>
        <w:rPr>
          <w:rFonts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"_Toc1270768891" </w:instrText>
      </w:r>
      <w:r>
        <w:fldChar w:fldCharType="separate"/>
      </w:r>
      <w:r>
        <w:rPr>
          <w:rFonts w:hint="eastAsia" w:ascii="宋体" w:hAnsi="宋体" w:cs="宋体"/>
          <w:bCs/>
          <w:sz w:val="24"/>
        </w:rPr>
        <w:t xml:space="preserve">4.3 </w:t>
      </w:r>
      <w:r>
        <w:rPr>
          <w:rFonts w:ascii="宋体" w:hAnsi="宋体" w:cs="宋体"/>
          <w:bCs/>
          <w:sz w:val="24"/>
        </w:rPr>
        <w:t xml:space="preserve"> </w:t>
      </w:r>
      <w:r>
        <w:rPr>
          <w:rFonts w:hint="eastAsia" w:ascii="宋体" w:hAnsi="宋体" w:cs="宋体"/>
          <w:bCs/>
          <w:sz w:val="24"/>
          <w:lang w:eastAsia="zh-Hans"/>
        </w:rPr>
        <w:t>市级平台</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_Toc1270768891 </w:instrText>
      </w:r>
      <w:r>
        <w:rPr>
          <w:rFonts w:hint="eastAsia" w:ascii="宋体" w:hAnsi="宋体" w:cs="宋体"/>
          <w:bCs/>
          <w:sz w:val="24"/>
        </w:rPr>
        <w:fldChar w:fldCharType="separate"/>
      </w:r>
      <w:r>
        <w:rPr>
          <w:rFonts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"_Toc1087881622" </w:instrText>
      </w:r>
      <w:r>
        <w:fldChar w:fldCharType="separate"/>
      </w:r>
      <w:r>
        <w:rPr>
          <w:rFonts w:hint="eastAsia" w:ascii="宋体" w:hAnsi="宋体" w:cs="宋体"/>
          <w:b w:val="0"/>
          <w:sz w:val="24"/>
        </w:rPr>
        <w:t xml:space="preserve">5 </w:t>
      </w:r>
      <w:r>
        <w:rPr>
          <w:rFonts w:ascii="宋体" w:hAnsi="宋体" w:cs="宋体"/>
          <w:b w:val="0"/>
          <w:sz w:val="24"/>
        </w:rPr>
        <w:t xml:space="preserve"> </w:t>
      </w:r>
      <w:r>
        <w:rPr>
          <w:rFonts w:hint="eastAsia" w:ascii="宋体" w:hAnsi="宋体" w:cs="宋体"/>
          <w:b w:val="0"/>
          <w:sz w:val="24"/>
        </w:rPr>
        <w:t>数据库要求</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_Toc1087881622 </w:instrText>
      </w:r>
      <w:r>
        <w:rPr>
          <w:rFonts w:hint="eastAsia" w:ascii="宋体" w:hAnsi="宋体" w:cs="宋体"/>
          <w:b w:val="0"/>
          <w:sz w:val="24"/>
        </w:rPr>
        <w:fldChar w:fldCharType="separate"/>
      </w:r>
      <w:r>
        <w:rPr>
          <w:rFonts w:ascii="宋体" w:hAnsi="宋体" w:cs="宋体"/>
          <w:b w:val="0"/>
          <w:sz w:val="24"/>
        </w:rPr>
        <w:t>13</w:t>
      </w:r>
      <w:r>
        <w:rPr>
          <w:rFonts w:hint="eastAsia" w:ascii="宋体" w:hAnsi="宋体" w:cs="宋体"/>
          <w:b w:val="0"/>
          <w:sz w:val="24"/>
        </w:rPr>
        <w:fldChar w:fldCharType="end"/>
      </w:r>
      <w:r>
        <w:rPr>
          <w:rFonts w:hint="eastAsia" w:ascii="宋体" w:hAnsi="宋体" w:cs="宋体"/>
          <w:b w:val="0"/>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"_Toc350650396" </w:instrText>
      </w:r>
      <w:r>
        <w:fldChar w:fldCharType="separate"/>
      </w:r>
      <w:r>
        <w:rPr>
          <w:rFonts w:hint="eastAsia" w:ascii="宋体" w:hAnsi="宋体" w:cs="宋体"/>
          <w:bCs/>
          <w:sz w:val="24"/>
        </w:rPr>
        <w:t xml:space="preserve">5.1 </w:t>
      </w:r>
      <w:r>
        <w:rPr>
          <w:rFonts w:ascii="宋体" w:hAnsi="宋体" w:cs="宋体"/>
          <w:bCs/>
          <w:sz w:val="24"/>
        </w:rPr>
        <w:t xml:space="preserve"> </w:t>
      </w:r>
      <w:r>
        <w:rPr>
          <w:rFonts w:hint="eastAsia" w:ascii="宋体" w:hAnsi="宋体" w:cs="宋体"/>
          <w:bCs/>
          <w:sz w:val="24"/>
        </w:rPr>
        <w:t>国家</w:t>
      </w:r>
      <w:r>
        <w:rPr>
          <w:rFonts w:hint="eastAsia" w:ascii="宋体" w:hAnsi="宋体" w:cs="宋体"/>
          <w:bCs/>
          <w:sz w:val="24"/>
          <w:lang w:eastAsia="zh-Hans"/>
        </w:rPr>
        <w:t>和省级</w:t>
      </w:r>
      <w:r>
        <w:rPr>
          <w:rFonts w:hint="eastAsia" w:ascii="宋体" w:hAnsi="宋体" w:cs="宋体"/>
          <w:bCs/>
          <w:sz w:val="24"/>
        </w:rPr>
        <w:t>数据库</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_Toc350650396 </w:instrText>
      </w:r>
      <w:r>
        <w:rPr>
          <w:rFonts w:hint="eastAsia" w:ascii="宋体" w:hAnsi="宋体" w:cs="宋体"/>
          <w:bCs/>
          <w:sz w:val="24"/>
        </w:rPr>
        <w:fldChar w:fldCharType="separate"/>
      </w:r>
      <w:r>
        <w:rPr>
          <w:rFonts w:ascii="宋体" w:hAnsi="宋体" w:cs="宋体"/>
          <w:bCs/>
          <w:sz w:val="24"/>
        </w:rPr>
        <w:t>13</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"_Toc686078204" </w:instrText>
      </w:r>
      <w:r>
        <w:fldChar w:fldCharType="separate"/>
      </w:r>
      <w:r>
        <w:rPr>
          <w:rFonts w:hint="eastAsia" w:ascii="宋体" w:hAnsi="宋体" w:cs="宋体"/>
          <w:bCs/>
          <w:sz w:val="24"/>
        </w:rPr>
        <w:t xml:space="preserve">5.2 </w:t>
      </w:r>
      <w:r>
        <w:rPr>
          <w:rFonts w:ascii="宋体" w:hAnsi="宋体" w:cs="宋体"/>
          <w:bCs/>
          <w:sz w:val="24"/>
        </w:rPr>
        <w:t xml:space="preserve"> </w:t>
      </w:r>
      <w:r>
        <w:rPr>
          <w:rFonts w:hint="eastAsia" w:ascii="宋体" w:hAnsi="宋体" w:cs="宋体"/>
          <w:bCs/>
          <w:sz w:val="24"/>
        </w:rPr>
        <w:t>市级数据库</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_Toc686078204 </w:instrText>
      </w:r>
      <w:r>
        <w:rPr>
          <w:rFonts w:hint="eastAsia" w:ascii="宋体" w:hAnsi="宋体" w:cs="宋体"/>
          <w:bCs/>
          <w:sz w:val="24"/>
        </w:rPr>
        <w:fldChar w:fldCharType="separate"/>
      </w:r>
      <w:r>
        <w:rPr>
          <w:rFonts w:ascii="宋体" w:hAnsi="宋体" w:cs="宋体"/>
          <w:bCs/>
          <w:sz w:val="24"/>
        </w:rPr>
        <w:t>13</w:t>
      </w:r>
      <w:r>
        <w:rPr>
          <w:rFonts w:hint="eastAsia" w:ascii="宋体" w:hAnsi="宋体" w:cs="宋体"/>
          <w:bCs/>
          <w:sz w:val="24"/>
        </w:rPr>
        <w:fldChar w:fldCharType="end"/>
      </w:r>
      <w:r>
        <w:rPr>
          <w:rFonts w:hint="eastAsia" w:ascii="宋体" w:hAnsi="宋体" w:cs="宋体"/>
          <w:bCs/>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"_Toc1076673885" </w:instrText>
      </w:r>
      <w:r>
        <w:fldChar w:fldCharType="separate"/>
      </w:r>
      <w:r>
        <w:rPr>
          <w:rFonts w:hint="eastAsia" w:ascii="宋体" w:hAnsi="宋体" w:cs="宋体"/>
          <w:b w:val="0"/>
          <w:sz w:val="24"/>
        </w:rPr>
        <w:t xml:space="preserve">6 </w:t>
      </w:r>
      <w:r>
        <w:rPr>
          <w:rFonts w:ascii="宋体" w:hAnsi="宋体" w:cs="宋体"/>
          <w:b w:val="0"/>
          <w:sz w:val="24"/>
        </w:rPr>
        <w:t xml:space="preserve"> </w:t>
      </w:r>
      <w:r>
        <w:rPr>
          <w:rFonts w:hint="eastAsia" w:ascii="宋体" w:hAnsi="宋体" w:cs="宋体"/>
          <w:b w:val="0"/>
          <w:sz w:val="24"/>
        </w:rPr>
        <w:t>数据交换接口</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_Toc1076673885 </w:instrText>
      </w:r>
      <w:r>
        <w:rPr>
          <w:rFonts w:hint="eastAsia" w:ascii="宋体" w:hAnsi="宋体" w:cs="宋体"/>
          <w:b w:val="0"/>
          <w:sz w:val="24"/>
        </w:rPr>
        <w:fldChar w:fldCharType="separate"/>
      </w:r>
      <w:r>
        <w:rPr>
          <w:rFonts w:ascii="宋体" w:hAnsi="宋体" w:cs="宋体"/>
          <w:b w:val="0"/>
          <w:sz w:val="24"/>
        </w:rPr>
        <w:t>15</w:t>
      </w:r>
      <w:r>
        <w:rPr>
          <w:rFonts w:hint="eastAsia" w:ascii="宋体" w:hAnsi="宋体" w:cs="宋体"/>
          <w:b w:val="0"/>
          <w:sz w:val="24"/>
        </w:rPr>
        <w:fldChar w:fldCharType="end"/>
      </w:r>
      <w:r>
        <w:rPr>
          <w:rFonts w:hint="eastAsia" w:ascii="宋体" w:hAnsi="宋体" w:cs="宋体"/>
          <w:b w:val="0"/>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"_Toc960775573" </w:instrText>
      </w:r>
      <w:r>
        <w:fldChar w:fldCharType="separate"/>
      </w:r>
      <w:r>
        <w:rPr>
          <w:rFonts w:hint="eastAsia" w:ascii="宋体" w:hAnsi="宋体" w:cs="宋体"/>
          <w:bCs/>
          <w:sz w:val="24"/>
        </w:rPr>
        <w:t xml:space="preserve">6.1 </w:t>
      </w:r>
      <w:r>
        <w:rPr>
          <w:rFonts w:ascii="宋体" w:hAnsi="宋体" w:cs="宋体"/>
          <w:bCs/>
          <w:sz w:val="24"/>
        </w:rPr>
        <w:t xml:space="preserve"> </w:t>
      </w:r>
      <w:r>
        <w:rPr>
          <w:rFonts w:hint="eastAsia" w:ascii="宋体" w:hAnsi="宋体" w:cs="宋体"/>
          <w:bCs/>
          <w:sz w:val="24"/>
        </w:rPr>
        <w:t>一般规定</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_Toc960775573 </w:instrText>
      </w:r>
      <w:r>
        <w:rPr>
          <w:rFonts w:hint="eastAsia" w:ascii="宋体" w:hAnsi="宋体" w:cs="宋体"/>
          <w:bCs/>
          <w:sz w:val="24"/>
        </w:rPr>
        <w:fldChar w:fldCharType="separate"/>
      </w:r>
      <w:r>
        <w:rPr>
          <w:rFonts w:ascii="宋体" w:hAnsi="宋体" w:cs="宋体"/>
          <w:bCs/>
          <w:sz w:val="24"/>
        </w:rPr>
        <w:t>15</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"_Toc825513618" </w:instrText>
      </w:r>
      <w:r>
        <w:fldChar w:fldCharType="separate"/>
      </w:r>
      <w:r>
        <w:rPr>
          <w:rFonts w:hint="eastAsia" w:ascii="宋体" w:hAnsi="宋体" w:cs="宋体"/>
          <w:bCs/>
          <w:sz w:val="24"/>
        </w:rPr>
        <w:t xml:space="preserve">6.2 </w:t>
      </w:r>
      <w:r>
        <w:rPr>
          <w:rFonts w:ascii="宋体" w:hAnsi="宋体" w:cs="宋体"/>
          <w:bCs/>
          <w:sz w:val="24"/>
        </w:rPr>
        <w:t xml:space="preserve"> </w:t>
      </w:r>
      <w:r>
        <w:rPr>
          <w:rFonts w:hint="eastAsia" w:ascii="宋体" w:hAnsi="宋体" w:cs="宋体"/>
          <w:bCs/>
          <w:sz w:val="24"/>
        </w:rPr>
        <w:t>接口调用流程</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_Toc825513618 </w:instrText>
      </w:r>
      <w:r>
        <w:rPr>
          <w:rFonts w:hint="eastAsia" w:ascii="宋体" w:hAnsi="宋体" w:cs="宋体"/>
          <w:bCs/>
          <w:sz w:val="24"/>
        </w:rPr>
        <w:fldChar w:fldCharType="separate"/>
      </w:r>
      <w:r>
        <w:rPr>
          <w:rFonts w:ascii="宋体" w:hAnsi="宋体" w:cs="宋体"/>
          <w:bCs/>
          <w:sz w:val="24"/>
        </w:rPr>
        <w:t>15</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"_Toc1663018106" </w:instrText>
      </w:r>
      <w:r>
        <w:fldChar w:fldCharType="separate"/>
      </w:r>
      <w:r>
        <w:rPr>
          <w:rFonts w:hint="eastAsia" w:ascii="宋体" w:hAnsi="宋体" w:cs="宋体"/>
          <w:bCs/>
          <w:sz w:val="24"/>
        </w:rPr>
        <w:t xml:space="preserve">6.3 </w:t>
      </w:r>
      <w:r>
        <w:rPr>
          <w:rFonts w:ascii="宋体" w:hAnsi="宋体" w:cs="宋体"/>
          <w:bCs/>
          <w:sz w:val="24"/>
        </w:rPr>
        <w:t xml:space="preserve"> </w:t>
      </w:r>
      <w:r>
        <w:rPr>
          <w:rFonts w:hint="eastAsia" w:ascii="宋体" w:hAnsi="宋体" w:cs="宋体"/>
          <w:bCs/>
          <w:sz w:val="24"/>
        </w:rPr>
        <w:t>接口安全验证</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_Toc1663018106 </w:instrText>
      </w:r>
      <w:r>
        <w:rPr>
          <w:rFonts w:hint="eastAsia" w:ascii="宋体" w:hAnsi="宋体" w:cs="宋体"/>
          <w:bCs/>
          <w:sz w:val="24"/>
        </w:rPr>
        <w:fldChar w:fldCharType="separate"/>
      </w:r>
      <w:r>
        <w:rPr>
          <w:rFonts w:ascii="宋体" w:hAnsi="宋体" w:cs="宋体"/>
          <w:bCs/>
          <w:sz w:val="24"/>
        </w:rPr>
        <w:t>15</w:t>
      </w:r>
      <w:r>
        <w:rPr>
          <w:rFonts w:hint="eastAsia" w:ascii="宋体" w:hAnsi="宋体" w:cs="宋体"/>
          <w:bCs/>
          <w:sz w:val="24"/>
        </w:rPr>
        <w:fldChar w:fldCharType="end"/>
      </w:r>
      <w:r>
        <w:rPr>
          <w:rFonts w:hint="eastAsia" w:ascii="宋体" w:hAnsi="宋体" w:cs="宋体"/>
          <w:bCs/>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"_Toc845641837" </w:instrText>
      </w:r>
      <w:r>
        <w:fldChar w:fldCharType="separate"/>
      </w:r>
      <w:r>
        <w:rPr>
          <w:rFonts w:hint="eastAsia" w:ascii="宋体" w:hAnsi="宋体" w:cs="宋体"/>
          <w:b w:val="0"/>
          <w:sz w:val="24"/>
        </w:rPr>
        <w:t xml:space="preserve">7 </w:t>
      </w:r>
      <w:r>
        <w:rPr>
          <w:rFonts w:ascii="宋体" w:hAnsi="宋体" w:cs="宋体"/>
          <w:b w:val="0"/>
          <w:sz w:val="24"/>
        </w:rPr>
        <w:t xml:space="preserve"> </w:t>
      </w:r>
      <w:r>
        <w:rPr>
          <w:rFonts w:hint="eastAsia" w:ascii="宋体" w:hAnsi="宋体" w:cs="宋体"/>
          <w:b w:val="0"/>
          <w:sz w:val="24"/>
        </w:rPr>
        <w:t>基础环境</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_Toc845641837 </w:instrText>
      </w:r>
      <w:r>
        <w:rPr>
          <w:rFonts w:hint="eastAsia" w:ascii="宋体" w:hAnsi="宋体" w:cs="宋体"/>
          <w:b w:val="0"/>
          <w:sz w:val="24"/>
        </w:rPr>
        <w:fldChar w:fldCharType="separate"/>
      </w:r>
      <w:r>
        <w:rPr>
          <w:rFonts w:ascii="宋体" w:hAnsi="宋体" w:cs="宋体"/>
          <w:b w:val="0"/>
          <w:sz w:val="24"/>
        </w:rPr>
        <w:t>16</w:t>
      </w:r>
      <w:r>
        <w:rPr>
          <w:rFonts w:hint="eastAsia" w:ascii="宋体" w:hAnsi="宋体" w:cs="宋体"/>
          <w:b w:val="0"/>
          <w:sz w:val="24"/>
        </w:rPr>
        <w:fldChar w:fldCharType="end"/>
      </w:r>
      <w:r>
        <w:rPr>
          <w:rFonts w:hint="eastAsia" w:ascii="宋体" w:hAnsi="宋体" w:cs="宋体"/>
          <w:b w:val="0"/>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"_Toc655578613" </w:instrText>
      </w:r>
      <w:r>
        <w:fldChar w:fldCharType="separate"/>
      </w:r>
      <w:r>
        <w:rPr>
          <w:rFonts w:hint="eastAsia" w:ascii="宋体" w:hAnsi="宋体" w:cs="宋体"/>
          <w:bCs/>
          <w:sz w:val="24"/>
        </w:rPr>
        <w:t xml:space="preserve">7.1 </w:t>
      </w:r>
      <w:r>
        <w:rPr>
          <w:rFonts w:ascii="宋体" w:hAnsi="宋体" w:cs="宋体"/>
          <w:bCs/>
          <w:sz w:val="24"/>
        </w:rPr>
        <w:t xml:space="preserve"> </w:t>
      </w:r>
      <w:r>
        <w:rPr>
          <w:rFonts w:hint="eastAsia" w:ascii="宋体" w:hAnsi="宋体" w:cs="宋体"/>
          <w:bCs/>
          <w:sz w:val="24"/>
        </w:rPr>
        <w:t>运行环境</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_Toc655578613 </w:instrText>
      </w:r>
      <w:r>
        <w:rPr>
          <w:rFonts w:hint="eastAsia" w:ascii="宋体" w:hAnsi="宋体" w:cs="宋体"/>
          <w:bCs/>
          <w:sz w:val="24"/>
        </w:rPr>
        <w:fldChar w:fldCharType="separate"/>
      </w:r>
      <w:r>
        <w:rPr>
          <w:rFonts w:ascii="宋体" w:hAnsi="宋体" w:cs="宋体"/>
          <w:bCs/>
          <w:sz w:val="24"/>
        </w:rPr>
        <w:t>16</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"_Toc1718639581" </w:instrText>
      </w:r>
      <w:r>
        <w:fldChar w:fldCharType="separate"/>
      </w:r>
      <w:r>
        <w:rPr>
          <w:rFonts w:hint="eastAsia" w:ascii="宋体" w:hAnsi="宋体" w:cs="宋体"/>
          <w:bCs/>
          <w:sz w:val="24"/>
        </w:rPr>
        <w:t xml:space="preserve">7.2 </w:t>
      </w:r>
      <w:r>
        <w:rPr>
          <w:rFonts w:ascii="宋体" w:hAnsi="宋体" w:cs="宋体"/>
          <w:bCs/>
          <w:sz w:val="24"/>
        </w:rPr>
        <w:t xml:space="preserve"> </w:t>
      </w:r>
      <w:r>
        <w:rPr>
          <w:rFonts w:hint="eastAsia" w:ascii="宋体" w:hAnsi="宋体" w:cs="宋体"/>
          <w:bCs/>
          <w:sz w:val="24"/>
        </w:rPr>
        <w:t>安全环境</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_Toc1718639581 </w:instrText>
      </w:r>
      <w:r>
        <w:rPr>
          <w:rFonts w:hint="eastAsia" w:ascii="宋体" w:hAnsi="宋体" w:cs="宋体"/>
          <w:bCs/>
          <w:sz w:val="24"/>
        </w:rPr>
        <w:fldChar w:fldCharType="separate"/>
      </w:r>
      <w:r>
        <w:rPr>
          <w:rFonts w:ascii="宋体" w:hAnsi="宋体" w:cs="宋体"/>
          <w:bCs/>
          <w:sz w:val="24"/>
        </w:rPr>
        <w:t>16</w:t>
      </w:r>
      <w:r>
        <w:rPr>
          <w:rFonts w:hint="eastAsia" w:ascii="宋体" w:hAnsi="宋体" w:cs="宋体"/>
          <w:bCs/>
          <w:sz w:val="24"/>
        </w:rPr>
        <w:fldChar w:fldCharType="end"/>
      </w:r>
      <w:r>
        <w:rPr>
          <w:rFonts w:hint="eastAsia" w:ascii="宋体" w:hAnsi="宋体" w:cs="宋体"/>
          <w:bCs/>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"_Toc1520385717" </w:instrText>
      </w:r>
      <w:r>
        <w:fldChar w:fldCharType="separate"/>
      </w:r>
      <w:r>
        <w:rPr>
          <w:rFonts w:hint="eastAsia" w:ascii="宋体" w:hAnsi="宋体" w:cs="宋体"/>
          <w:b w:val="0"/>
          <w:sz w:val="24"/>
        </w:rPr>
        <w:t xml:space="preserve">8 </w:t>
      </w:r>
      <w:r>
        <w:rPr>
          <w:rFonts w:ascii="宋体" w:hAnsi="宋体" w:cs="宋体"/>
          <w:b w:val="0"/>
          <w:sz w:val="24"/>
        </w:rPr>
        <w:t xml:space="preserve"> </w:t>
      </w:r>
      <w:r>
        <w:rPr>
          <w:rFonts w:hint="eastAsia" w:ascii="宋体" w:hAnsi="宋体" w:cs="宋体"/>
          <w:b w:val="0"/>
          <w:sz w:val="24"/>
        </w:rPr>
        <w:t>平台建设和验收</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_Toc1520385717 </w:instrText>
      </w:r>
      <w:r>
        <w:rPr>
          <w:rFonts w:hint="eastAsia" w:ascii="宋体" w:hAnsi="宋体" w:cs="宋体"/>
          <w:b w:val="0"/>
          <w:sz w:val="24"/>
        </w:rPr>
        <w:fldChar w:fldCharType="separate"/>
      </w:r>
      <w:r>
        <w:rPr>
          <w:rFonts w:ascii="宋体" w:hAnsi="宋体" w:cs="宋体"/>
          <w:b w:val="0"/>
          <w:sz w:val="24"/>
        </w:rPr>
        <w:t>17</w:t>
      </w:r>
      <w:r>
        <w:rPr>
          <w:rFonts w:hint="eastAsia" w:ascii="宋体" w:hAnsi="宋体" w:cs="宋体"/>
          <w:b w:val="0"/>
          <w:sz w:val="24"/>
        </w:rPr>
        <w:fldChar w:fldCharType="end"/>
      </w:r>
      <w:r>
        <w:rPr>
          <w:rFonts w:hint="eastAsia" w:ascii="宋体" w:hAnsi="宋体" w:cs="宋体"/>
          <w:b w:val="0"/>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"_Toc214829966" </w:instrText>
      </w:r>
      <w:r>
        <w:fldChar w:fldCharType="separate"/>
      </w:r>
      <w:r>
        <w:rPr>
          <w:rFonts w:hint="eastAsia" w:ascii="宋体" w:hAnsi="宋体" w:cs="宋体"/>
          <w:bCs/>
          <w:sz w:val="24"/>
        </w:rPr>
        <w:t xml:space="preserve">8.1 </w:t>
      </w:r>
      <w:r>
        <w:rPr>
          <w:rFonts w:ascii="宋体" w:hAnsi="宋体" w:cs="宋体"/>
          <w:bCs/>
          <w:sz w:val="24"/>
        </w:rPr>
        <w:t xml:space="preserve"> </w:t>
      </w:r>
      <w:r>
        <w:rPr>
          <w:rFonts w:hint="eastAsia" w:ascii="宋体" w:hAnsi="宋体" w:cs="宋体"/>
          <w:bCs/>
          <w:sz w:val="24"/>
        </w:rPr>
        <w:t>平台建设</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_Toc214829966 </w:instrText>
      </w:r>
      <w:r>
        <w:rPr>
          <w:rFonts w:hint="eastAsia" w:ascii="宋体" w:hAnsi="宋体" w:cs="宋体"/>
          <w:bCs/>
          <w:sz w:val="24"/>
        </w:rPr>
        <w:fldChar w:fldCharType="separate"/>
      </w:r>
      <w:r>
        <w:rPr>
          <w:rFonts w:ascii="宋体" w:hAnsi="宋体" w:cs="宋体"/>
          <w:bCs/>
          <w:sz w:val="24"/>
        </w:rPr>
        <w:t>17</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"_Toc727227955" </w:instrText>
      </w:r>
      <w:r>
        <w:fldChar w:fldCharType="separate"/>
      </w:r>
      <w:r>
        <w:rPr>
          <w:rFonts w:hint="eastAsia" w:ascii="宋体" w:hAnsi="宋体" w:cs="宋体"/>
          <w:bCs/>
          <w:sz w:val="24"/>
        </w:rPr>
        <w:t xml:space="preserve">8.2 </w:t>
      </w:r>
      <w:r>
        <w:rPr>
          <w:rFonts w:ascii="宋体" w:hAnsi="宋体" w:cs="宋体"/>
          <w:bCs/>
          <w:sz w:val="24"/>
        </w:rPr>
        <w:t xml:space="preserve"> </w:t>
      </w:r>
      <w:r>
        <w:rPr>
          <w:rFonts w:hint="eastAsia" w:ascii="宋体" w:hAnsi="宋体" w:cs="宋体"/>
          <w:bCs/>
          <w:sz w:val="24"/>
        </w:rPr>
        <w:t>平台验收</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_Toc727227955 </w:instrText>
      </w:r>
      <w:r>
        <w:rPr>
          <w:rFonts w:hint="eastAsia" w:ascii="宋体" w:hAnsi="宋体" w:cs="宋体"/>
          <w:bCs/>
          <w:sz w:val="24"/>
        </w:rPr>
        <w:fldChar w:fldCharType="separate"/>
      </w:r>
      <w:r>
        <w:rPr>
          <w:rFonts w:ascii="宋体" w:hAnsi="宋体" w:cs="宋体"/>
          <w:bCs/>
          <w:sz w:val="24"/>
        </w:rPr>
        <w:t>17</w:t>
      </w:r>
      <w:r>
        <w:rPr>
          <w:rFonts w:hint="eastAsia" w:ascii="宋体" w:hAnsi="宋体" w:cs="宋体"/>
          <w:bCs/>
          <w:sz w:val="24"/>
        </w:rPr>
        <w:fldChar w:fldCharType="end"/>
      </w:r>
      <w:r>
        <w:rPr>
          <w:rFonts w:hint="eastAsia" w:ascii="宋体" w:hAnsi="宋体" w:cs="宋体"/>
          <w:bCs/>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"_Toc1190804608" </w:instrText>
      </w:r>
      <w:r>
        <w:fldChar w:fldCharType="separate"/>
      </w:r>
      <w:r>
        <w:rPr>
          <w:rFonts w:hint="eastAsia" w:ascii="宋体" w:hAnsi="宋体" w:cs="宋体"/>
          <w:b w:val="0"/>
          <w:sz w:val="24"/>
        </w:rPr>
        <w:t xml:space="preserve">9 </w:t>
      </w:r>
      <w:r>
        <w:rPr>
          <w:rFonts w:ascii="宋体" w:hAnsi="宋体" w:cs="宋体"/>
          <w:b w:val="0"/>
          <w:sz w:val="24"/>
        </w:rPr>
        <w:t xml:space="preserve"> </w:t>
      </w:r>
      <w:r>
        <w:rPr>
          <w:rFonts w:hint="eastAsia" w:ascii="宋体" w:hAnsi="宋体" w:cs="宋体"/>
          <w:b w:val="0"/>
          <w:sz w:val="24"/>
          <w:lang w:eastAsia="zh-Hans"/>
        </w:rPr>
        <w:t>平台</w:t>
      </w:r>
      <w:r>
        <w:rPr>
          <w:rFonts w:hint="eastAsia" w:ascii="宋体" w:hAnsi="宋体" w:cs="宋体"/>
          <w:b w:val="0"/>
          <w:sz w:val="24"/>
        </w:rPr>
        <w:t>运行维护</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_Toc1190804608 </w:instrText>
      </w:r>
      <w:r>
        <w:rPr>
          <w:rFonts w:hint="eastAsia" w:ascii="宋体" w:hAnsi="宋体" w:cs="宋体"/>
          <w:b w:val="0"/>
          <w:sz w:val="24"/>
        </w:rPr>
        <w:fldChar w:fldCharType="separate"/>
      </w:r>
      <w:r>
        <w:rPr>
          <w:rFonts w:ascii="宋体" w:hAnsi="宋体" w:cs="宋体"/>
          <w:b w:val="0"/>
          <w:sz w:val="24"/>
        </w:rPr>
        <w:t>19</w:t>
      </w:r>
      <w:r>
        <w:rPr>
          <w:rFonts w:hint="eastAsia" w:ascii="宋体" w:hAnsi="宋体" w:cs="宋体"/>
          <w:b w:val="0"/>
          <w:sz w:val="24"/>
        </w:rPr>
        <w:fldChar w:fldCharType="end"/>
      </w:r>
      <w:r>
        <w:rPr>
          <w:rFonts w:hint="eastAsia" w:ascii="宋体" w:hAnsi="宋体" w:cs="宋体"/>
          <w:b w:val="0"/>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"_Toc1452940263" </w:instrText>
      </w:r>
      <w:r>
        <w:fldChar w:fldCharType="separate"/>
      </w:r>
      <w:r>
        <w:rPr>
          <w:rFonts w:hint="eastAsia" w:ascii="宋体" w:hAnsi="宋体" w:cs="宋体"/>
          <w:bCs/>
          <w:sz w:val="24"/>
        </w:rPr>
        <w:t xml:space="preserve">9.1 </w:t>
      </w:r>
      <w:r>
        <w:rPr>
          <w:rFonts w:ascii="宋体" w:hAnsi="宋体" w:cs="宋体"/>
          <w:bCs/>
          <w:sz w:val="24"/>
        </w:rPr>
        <w:t xml:space="preserve"> </w:t>
      </w:r>
      <w:r>
        <w:rPr>
          <w:rFonts w:hint="eastAsia" w:ascii="宋体" w:hAnsi="宋体" w:cs="宋体"/>
          <w:bCs/>
          <w:sz w:val="24"/>
        </w:rPr>
        <w:t>日常管理</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_Toc1452940263 </w:instrText>
      </w:r>
      <w:r>
        <w:rPr>
          <w:rFonts w:hint="eastAsia" w:ascii="宋体" w:hAnsi="宋体" w:cs="宋体"/>
          <w:bCs/>
          <w:sz w:val="24"/>
        </w:rPr>
        <w:fldChar w:fldCharType="separate"/>
      </w:r>
      <w:r>
        <w:rPr>
          <w:rFonts w:ascii="宋体" w:hAnsi="宋体" w:cs="宋体"/>
          <w:bCs/>
          <w:sz w:val="24"/>
        </w:rPr>
        <w:t>19</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"_Toc530450204" </w:instrText>
      </w:r>
      <w:r>
        <w:fldChar w:fldCharType="separate"/>
      </w:r>
      <w:r>
        <w:rPr>
          <w:rFonts w:hint="eastAsia" w:ascii="宋体" w:hAnsi="宋体" w:cs="宋体"/>
          <w:bCs/>
          <w:sz w:val="24"/>
        </w:rPr>
        <w:t xml:space="preserve">9.2 </w:t>
      </w:r>
      <w:r>
        <w:rPr>
          <w:rFonts w:ascii="宋体" w:hAnsi="宋体" w:cs="宋体"/>
          <w:bCs/>
          <w:sz w:val="24"/>
        </w:rPr>
        <w:t xml:space="preserve"> </w:t>
      </w:r>
      <w:r>
        <w:rPr>
          <w:rFonts w:hint="eastAsia" w:ascii="宋体" w:hAnsi="宋体" w:cs="宋体"/>
          <w:bCs/>
          <w:sz w:val="24"/>
        </w:rPr>
        <w:t>软件和数据维护</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_Toc530450204 </w:instrText>
      </w:r>
      <w:r>
        <w:rPr>
          <w:rFonts w:hint="eastAsia" w:ascii="宋体" w:hAnsi="宋体" w:cs="宋体"/>
          <w:bCs/>
          <w:sz w:val="24"/>
        </w:rPr>
        <w:fldChar w:fldCharType="separate"/>
      </w:r>
      <w:r>
        <w:rPr>
          <w:rFonts w:ascii="宋体" w:hAnsi="宋体" w:cs="宋体"/>
          <w:bCs/>
          <w:sz w:val="24"/>
        </w:rPr>
        <w:t>19</w:t>
      </w:r>
      <w:r>
        <w:rPr>
          <w:rFonts w:hint="eastAsia" w:ascii="宋体" w:hAnsi="宋体" w:cs="宋体"/>
          <w:bCs/>
          <w:sz w:val="24"/>
        </w:rPr>
        <w:fldChar w:fldCharType="end"/>
      </w:r>
      <w:r>
        <w:rPr>
          <w:rFonts w:hint="eastAsia" w:ascii="宋体" w:hAnsi="宋体" w:cs="宋体"/>
          <w:bCs/>
          <w:sz w:val="24"/>
        </w:rPr>
        <w:fldChar w:fldCharType="end"/>
      </w:r>
    </w:p>
    <w:p>
      <w:pPr>
        <w:pStyle w:val="18"/>
        <w:tabs>
          <w:tab w:val="right" w:leader="dot" w:pos="8250"/>
          <w:tab w:val="clear" w:pos="8364"/>
        </w:tabs>
        <w:rPr>
          <w:rFonts w:ascii="宋体" w:hAnsi="宋体" w:cs="宋体"/>
          <w:bCs/>
          <w:sz w:val="24"/>
        </w:rPr>
      </w:pPr>
      <w:r>
        <w:fldChar w:fldCharType="begin"/>
      </w:r>
      <w:r>
        <w:instrText xml:space="preserve"> HYPERLINK \l "_Toc1071959931" </w:instrText>
      </w:r>
      <w:r>
        <w:fldChar w:fldCharType="separate"/>
      </w:r>
      <w:r>
        <w:rPr>
          <w:rFonts w:hint="eastAsia" w:ascii="宋体" w:hAnsi="宋体" w:cs="宋体"/>
          <w:bCs/>
          <w:sz w:val="24"/>
        </w:rPr>
        <w:t xml:space="preserve">9.3 </w:t>
      </w:r>
      <w:r>
        <w:rPr>
          <w:rFonts w:ascii="宋体" w:hAnsi="宋体" w:cs="宋体"/>
          <w:bCs/>
          <w:sz w:val="24"/>
        </w:rPr>
        <w:t xml:space="preserve"> </w:t>
      </w:r>
      <w:r>
        <w:rPr>
          <w:rFonts w:hint="eastAsia" w:ascii="宋体" w:hAnsi="宋体" w:cs="宋体"/>
          <w:bCs/>
          <w:sz w:val="24"/>
        </w:rPr>
        <w:t>应急预案</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_Toc1071959931 </w:instrText>
      </w:r>
      <w:r>
        <w:rPr>
          <w:rFonts w:hint="eastAsia" w:ascii="宋体" w:hAnsi="宋体" w:cs="宋体"/>
          <w:bCs/>
          <w:sz w:val="24"/>
        </w:rPr>
        <w:fldChar w:fldCharType="separate"/>
      </w:r>
      <w:r>
        <w:rPr>
          <w:rFonts w:ascii="宋体" w:hAnsi="宋体" w:cs="宋体"/>
          <w:bCs/>
          <w:sz w:val="24"/>
        </w:rPr>
        <w:t>19</w:t>
      </w:r>
      <w:r>
        <w:rPr>
          <w:rFonts w:hint="eastAsia" w:ascii="宋体" w:hAnsi="宋体" w:cs="宋体"/>
          <w:bCs/>
          <w:sz w:val="24"/>
        </w:rPr>
        <w:fldChar w:fldCharType="end"/>
      </w:r>
      <w:r>
        <w:rPr>
          <w:rFonts w:hint="eastAsia" w:ascii="宋体" w:hAnsi="宋体" w:cs="宋体"/>
          <w:bCs/>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"_Toc1190245634" </w:instrText>
      </w:r>
      <w:r>
        <w:fldChar w:fldCharType="separate"/>
      </w:r>
      <w:r>
        <w:rPr>
          <w:rFonts w:hint="eastAsia" w:ascii="宋体" w:hAnsi="宋体" w:cs="宋体"/>
          <w:b w:val="0"/>
          <w:sz w:val="24"/>
        </w:rPr>
        <w:t>附录A  数据</w:t>
      </w:r>
      <w:r>
        <w:rPr>
          <w:rFonts w:hint="eastAsia" w:ascii="宋体" w:hAnsi="宋体" w:cs="宋体"/>
          <w:b w:val="0"/>
          <w:sz w:val="24"/>
          <w:lang w:eastAsia="zh-Hans"/>
        </w:rPr>
        <w:t>交换接口</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_Toc1190245634 </w:instrText>
      </w:r>
      <w:r>
        <w:rPr>
          <w:rFonts w:hint="eastAsia" w:ascii="宋体" w:hAnsi="宋体" w:cs="宋体"/>
          <w:b w:val="0"/>
          <w:sz w:val="24"/>
        </w:rPr>
        <w:fldChar w:fldCharType="separate"/>
      </w:r>
      <w:r>
        <w:rPr>
          <w:rFonts w:ascii="宋体" w:hAnsi="宋体" w:cs="宋体"/>
          <w:b w:val="0"/>
          <w:sz w:val="24"/>
        </w:rPr>
        <w:t>20</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"_Toc575688554" </w:instrText>
      </w:r>
      <w:r>
        <w:fldChar w:fldCharType="separate"/>
      </w:r>
      <w:r>
        <w:rPr>
          <w:rFonts w:hint="eastAsia" w:ascii="宋体" w:hAnsi="宋体" w:cs="宋体"/>
          <w:b w:val="0"/>
          <w:sz w:val="24"/>
        </w:rPr>
        <w:t>附录B  验收内容</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_Toc575688554 </w:instrText>
      </w:r>
      <w:r>
        <w:rPr>
          <w:rFonts w:hint="eastAsia" w:ascii="宋体" w:hAnsi="宋体" w:cs="宋体"/>
          <w:b w:val="0"/>
          <w:sz w:val="24"/>
        </w:rPr>
        <w:fldChar w:fldCharType="separate"/>
      </w:r>
      <w:r>
        <w:rPr>
          <w:rFonts w:ascii="宋体" w:hAnsi="宋体" w:cs="宋体"/>
          <w:b w:val="0"/>
          <w:sz w:val="24"/>
        </w:rPr>
        <w:t>22</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"_Toc63500580" </w:instrText>
      </w:r>
      <w:r>
        <w:fldChar w:fldCharType="separate"/>
      </w:r>
      <w:r>
        <w:rPr>
          <w:rFonts w:hint="eastAsia" w:ascii="宋体" w:hAnsi="宋体" w:cs="宋体"/>
          <w:b w:val="0"/>
          <w:sz w:val="24"/>
        </w:rPr>
        <w:t>附录C  验收</w:t>
      </w:r>
      <w:r>
        <w:rPr>
          <w:rFonts w:hint="eastAsia" w:ascii="宋体" w:hAnsi="宋体" w:cs="宋体"/>
          <w:b w:val="0"/>
          <w:sz w:val="24"/>
          <w:lang w:eastAsia="zh-Hans"/>
        </w:rPr>
        <w:t>评分标准</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_Toc63500580 </w:instrText>
      </w:r>
      <w:r>
        <w:rPr>
          <w:rFonts w:hint="eastAsia" w:ascii="宋体" w:hAnsi="宋体" w:cs="宋体"/>
          <w:b w:val="0"/>
          <w:sz w:val="24"/>
        </w:rPr>
        <w:fldChar w:fldCharType="separate"/>
      </w:r>
      <w:r>
        <w:rPr>
          <w:rFonts w:ascii="宋体" w:hAnsi="宋体" w:cs="宋体"/>
          <w:b w:val="0"/>
          <w:sz w:val="24"/>
        </w:rPr>
        <w:t>25</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"_Toc846571437" </w:instrText>
      </w:r>
      <w:r>
        <w:fldChar w:fldCharType="separate"/>
      </w:r>
      <w:r>
        <w:rPr>
          <w:rFonts w:hint="eastAsia" w:ascii="宋体" w:hAnsi="宋体" w:cs="宋体"/>
          <w:b w:val="0"/>
          <w:sz w:val="24"/>
        </w:rPr>
        <w:t>附录D  验收</w:t>
      </w:r>
      <w:r>
        <w:rPr>
          <w:rFonts w:hint="eastAsia" w:ascii="宋体" w:hAnsi="宋体" w:cs="宋体"/>
          <w:b w:val="0"/>
          <w:sz w:val="24"/>
          <w:lang w:eastAsia="zh-Hans"/>
        </w:rPr>
        <w:t>意见</w:t>
      </w:r>
      <w:r>
        <w:rPr>
          <w:rFonts w:hint="eastAsia" w:ascii="宋体" w:hAnsi="宋体" w:cs="宋体"/>
          <w:b w:val="0"/>
          <w:sz w:val="24"/>
        </w:rPr>
        <w:t>示例</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_Toc846571437 </w:instrText>
      </w:r>
      <w:r>
        <w:rPr>
          <w:rFonts w:hint="eastAsia" w:ascii="宋体" w:hAnsi="宋体" w:cs="宋体"/>
          <w:b w:val="0"/>
          <w:sz w:val="24"/>
        </w:rPr>
        <w:fldChar w:fldCharType="separate"/>
      </w:r>
      <w:r>
        <w:rPr>
          <w:rFonts w:ascii="宋体" w:hAnsi="宋体" w:cs="宋体"/>
          <w:b w:val="0"/>
          <w:sz w:val="24"/>
        </w:rPr>
        <w:t>29</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"_Toc564088199" </w:instrText>
      </w:r>
      <w:r>
        <w:fldChar w:fldCharType="separate"/>
      </w:r>
      <w:r>
        <w:rPr>
          <w:rFonts w:hint="eastAsia" w:ascii="宋体" w:hAnsi="宋体" w:cs="宋体"/>
          <w:b w:val="0"/>
          <w:sz w:val="24"/>
        </w:rPr>
        <w:t>本标准用词说明</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_Toc564088199 </w:instrText>
      </w:r>
      <w:r>
        <w:rPr>
          <w:rFonts w:hint="eastAsia" w:ascii="宋体" w:hAnsi="宋体" w:cs="宋体"/>
          <w:b w:val="0"/>
          <w:sz w:val="24"/>
        </w:rPr>
        <w:fldChar w:fldCharType="separate"/>
      </w:r>
      <w:r>
        <w:rPr>
          <w:rFonts w:ascii="宋体" w:hAnsi="宋体" w:cs="宋体"/>
          <w:b w:val="0"/>
          <w:sz w:val="24"/>
        </w:rPr>
        <w:t>30</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rFonts w:ascii="宋体" w:hAnsi="宋体" w:cs="宋体"/>
          <w:b w:val="0"/>
          <w:sz w:val="24"/>
        </w:rPr>
      </w:pPr>
      <w:r>
        <w:fldChar w:fldCharType="begin"/>
      </w:r>
      <w:r>
        <w:instrText xml:space="preserve"> HYPERLINK \l "_Toc1637542735" </w:instrText>
      </w:r>
      <w:r>
        <w:fldChar w:fldCharType="separate"/>
      </w:r>
      <w:r>
        <w:rPr>
          <w:rFonts w:hint="eastAsia" w:ascii="宋体" w:hAnsi="宋体" w:cs="宋体"/>
          <w:b w:val="0"/>
          <w:sz w:val="24"/>
        </w:rPr>
        <w:t>引用标准名录</w:t>
      </w:r>
      <w:r>
        <w:rPr>
          <w:rFonts w:hint="eastAsia" w:ascii="宋体" w:hAnsi="宋体" w:cs="宋体"/>
          <w:b w:val="0"/>
          <w:sz w:val="24"/>
        </w:rPr>
        <w:tab/>
      </w:r>
      <w:r>
        <w:rPr>
          <w:rFonts w:hint="eastAsia" w:ascii="宋体" w:hAnsi="宋体" w:cs="宋体"/>
          <w:b w:val="0"/>
          <w:sz w:val="24"/>
        </w:rPr>
        <w:fldChar w:fldCharType="begin"/>
      </w:r>
      <w:r>
        <w:rPr>
          <w:rFonts w:hint="eastAsia" w:ascii="宋体" w:hAnsi="宋体" w:cs="宋体"/>
          <w:b w:val="0"/>
          <w:sz w:val="24"/>
        </w:rPr>
        <w:instrText xml:space="preserve"> PAGEREF _Toc1637542735 </w:instrText>
      </w:r>
      <w:r>
        <w:rPr>
          <w:rFonts w:hint="eastAsia" w:ascii="宋体" w:hAnsi="宋体" w:cs="宋体"/>
          <w:b w:val="0"/>
          <w:sz w:val="24"/>
        </w:rPr>
        <w:fldChar w:fldCharType="separate"/>
      </w:r>
      <w:r>
        <w:rPr>
          <w:rFonts w:ascii="宋体" w:hAnsi="宋体" w:cs="宋体"/>
          <w:b w:val="0"/>
          <w:sz w:val="24"/>
        </w:rPr>
        <w:t>31</w:t>
      </w:r>
      <w:r>
        <w:rPr>
          <w:rFonts w:hint="eastAsia" w:ascii="宋体" w:hAnsi="宋体" w:cs="宋体"/>
          <w:b w:val="0"/>
          <w:sz w:val="24"/>
        </w:rPr>
        <w:fldChar w:fldCharType="end"/>
      </w:r>
      <w:r>
        <w:rPr>
          <w:rFonts w:hint="eastAsia" w:ascii="宋体" w:hAnsi="宋体" w:cs="宋体"/>
          <w:b w:val="0"/>
          <w:sz w:val="24"/>
        </w:rPr>
        <w:fldChar w:fldCharType="end"/>
      </w:r>
    </w:p>
    <w:p>
      <w:pPr>
        <w:pStyle w:val="19"/>
        <w:tabs>
          <w:tab w:val="right" w:leader="dot" w:pos="8250"/>
          <w:tab w:val="clear" w:pos="8364"/>
        </w:tabs>
        <w:rPr>
          <w:b w:val="0"/>
          <w:bCs w:val="0"/>
          <w:sz w:val="24"/>
        </w:rPr>
      </w:pPr>
      <w:r>
        <w:rPr>
          <w:rFonts w:hint="eastAsia" w:ascii="宋体" w:hAnsi="宋体" w:cs="宋体"/>
          <w:b w:val="0"/>
          <w:sz w:val="24"/>
        </w:rPr>
        <w:fldChar w:fldCharType="end"/>
      </w:r>
    </w:p>
    <w:p>
      <w:pPr>
        <w:pStyle w:val="19"/>
        <w:tabs>
          <w:tab w:val="left" w:pos="420"/>
          <w:tab w:val="right" w:leader="dot" w:pos="8296"/>
          <w:tab w:val="clear" w:pos="8364"/>
        </w:tabs>
        <w:rPr>
          <w:bCs w:val="0"/>
          <w:sz w:val="28"/>
          <w:szCs w:val="28"/>
        </w:rPr>
        <w:sectPr>
          <w:footerReference r:id="rId8" w:type="default"/>
          <w:pgSz w:w="11850" w:h="16783"/>
          <w:pgMar w:top="1440" w:right="1800" w:bottom="1440" w:left="1800" w:header="1418" w:footer="851" w:gutter="0"/>
          <w:cols w:space="720" w:num="1"/>
          <w:docGrid w:type="lines" w:linePitch="312" w:charSpace="0"/>
        </w:sectPr>
      </w:pPr>
    </w:p>
    <w:p>
      <w:pPr>
        <w:pStyle w:val="4"/>
        <w:pageBreakBefore/>
        <w:ind w:left="0" w:firstLine="0"/>
        <w:jc w:val="center"/>
        <w:rPr>
          <w:szCs w:val="30"/>
        </w:rPr>
      </w:pPr>
      <w:bookmarkStart w:id="37" w:name="_Toc943065925"/>
      <w:bookmarkStart w:id="38" w:name="_Toc2126745087"/>
      <w:r>
        <w:rPr>
          <w:szCs w:val="30"/>
        </w:rPr>
        <w:t>总则</w:t>
      </w:r>
      <w:bookmarkEnd w:id="37"/>
      <w:bookmarkEnd w:id="38"/>
    </w:p>
    <w:p>
      <w:pPr>
        <w:pStyle w:val="100"/>
        <w:spacing w:beforeLines="0" w:afterLines="0"/>
        <w:ind w:left="0" w:leftChars="0" w:right="0" w:firstLine="0" w:firstLineChars="0"/>
      </w:pPr>
      <w:r>
        <w:rPr>
          <w:b/>
        </w:rPr>
        <w:t>1.0.1</w:t>
      </w:r>
      <w:r>
        <w:t xml:space="preserve">  </w:t>
      </w:r>
      <w:r>
        <w:rPr>
          <w:rFonts w:hint="eastAsia"/>
          <w:lang w:eastAsia="zh-Hans"/>
        </w:rPr>
        <w:t>为</w:t>
      </w:r>
      <w:r>
        <w:t>指导</w:t>
      </w:r>
      <w:r>
        <w:rPr>
          <w:rFonts w:hint="eastAsia"/>
        </w:rPr>
        <w:t>构建“横向到边、纵向到底”的城市</w:t>
      </w:r>
      <w:r>
        <w:rPr>
          <w:rFonts w:hint="eastAsia"/>
          <w:lang w:eastAsia="zh-Hans"/>
        </w:rPr>
        <w:t>运行</w:t>
      </w:r>
      <w:r>
        <w:rPr>
          <w:rFonts w:hint="eastAsia"/>
        </w:rPr>
        <w:t>管理服务工作体系，规范</w:t>
      </w:r>
      <w:r>
        <w:t>国家、省级和</w:t>
      </w:r>
      <w:r>
        <w:rPr>
          <w:rFonts w:hint="eastAsia"/>
        </w:rPr>
        <w:t>市级城市运行</w:t>
      </w:r>
      <w:r>
        <w:t>管理服务平台</w:t>
      </w:r>
      <w:r>
        <w:rPr>
          <w:rFonts w:hint="eastAsia"/>
        </w:rPr>
        <w:t>建设和运行</w:t>
      </w:r>
      <w:r>
        <w:t>，</w:t>
      </w:r>
      <w:r>
        <w:rPr>
          <w:rFonts w:hint="eastAsia"/>
        </w:rPr>
        <w:t>推动城市管理手段、管理模式、管理理念创新，提升城市</w:t>
      </w:r>
      <w:r>
        <w:rPr>
          <w:rFonts w:hint="eastAsia"/>
          <w:lang w:eastAsia="zh-Hans"/>
        </w:rPr>
        <w:t>运行</w:t>
      </w:r>
      <w:r>
        <w:rPr>
          <w:rFonts w:hint="eastAsia"/>
        </w:rPr>
        <w:t>效率和风险防控水平，提高</w:t>
      </w:r>
      <w:r>
        <w:rPr>
          <w:rFonts w:hint="eastAsia"/>
          <w:shd w:val="clear" w:color="auto" w:fill="FFFFFF"/>
        </w:rPr>
        <w:t>城市</w:t>
      </w:r>
      <w:r>
        <w:rPr>
          <w:rFonts w:hint="eastAsia"/>
        </w:rPr>
        <w:t>科学化、精细化、智能化管理水平</w:t>
      </w:r>
      <w:r>
        <w:rPr>
          <w:rFonts w:ascii="宋体" w:hAnsi="宋体"/>
          <w:szCs w:val="22"/>
        </w:rPr>
        <w:t>，</w:t>
      </w:r>
      <w:r>
        <w:rPr>
          <w:rFonts w:hint="eastAsia"/>
        </w:rPr>
        <w:t>促进城市治理体系和治理能力现代化</w:t>
      </w:r>
      <w:r>
        <w:t>，</w:t>
      </w:r>
      <w:r>
        <w:rPr>
          <w:rFonts w:hint="eastAsia"/>
        </w:rPr>
        <w:t>推动</w:t>
      </w:r>
      <w:r>
        <w:t>城市</w:t>
      </w:r>
      <w:r>
        <w:rPr>
          <w:rFonts w:hint="eastAsia"/>
        </w:rPr>
        <w:t>高质量发展</w:t>
      </w:r>
      <w:r>
        <w:t>，</w:t>
      </w:r>
      <w:r>
        <w:rPr>
          <w:rFonts w:hint="eastAsia"/>
        </w:rPr>
        <w:t>制定</w:t>
      </w:r>
      <w:r>
        <w:t>本标准</w:t>
      </w:r>
      <w:r>
        <w:rPr>
          <w:rFonts w:hint="eastAsia"/>
        </w:rPr>
        <w:t>。</w:t>
      </w:r>
    </w:p>
    <w:p>
      <w:pPr>
        <w:pStyle w:val="100"/>
        <w:spacing w:beforeLines="0" w:afterLines="0"/>
        <w:ind w:left="0" w:leftChars="0" w:right="0" w:firstLine="0" w:firstLineChars="0"/>
        <w:rPr>
          <w:rFonts w:hAnsi="宋体"/>
        </w:rPr>
      </w:pPr>
      <w:r>
        <w:rPr>
          <w:b/>
        </w:rPr>
        <w:t>1.0.2</w:t>
      </w:r>
      <w:r>
        <w:t xml:space="preserve">  本标准适用于</w:t>
      </w:r>
      <w:r>
        <w:rPr>
          <w:rFonts w:hAnsi="宋体"/>
        </w:rPr>
        <w:t>城市运行管理服务平台的</w:t>
      </w:r>
      <w:r>
        <w:rPr>
          <w:rFonts w:hint="eastAsia" w:hAnsi="宋体"/>
          <w:lang w:eastAsia="zh-Hans"/>
        </w:rPr>
        <w:t>设计</w:t>
      </w:r>
      <w:r>
        <w:rPr>
          <w:rFonts w:hAnsi="宋体"/>
          <w:lang w:eastAsia="zh-Hans"/>
        </w:rPr>
        <w:t>、</w:t>
      </w:r>
      <w:r>
        <w:rPr>
          <w:rFonts w:hint="eastAsia" w:hAnsi="宋体"/>
        </w:rPr>
        <w:t>建设、</w:t>
      </w:r>
      <w:r>
        <w:rPr>
          <w:rFonts w:hAnsi="宋体"/>
        </w:rPr>
        <w:t>验收、</w:t>
      </w:r>
      <w:r>
        <w:rPr>
          <w:rFonts w:hint="eastAsia" w:hAnsi="宋体"/>
        </w:rPr>
        <w:t>运行</w:t>
      </w:r>
      <w:r>
        <w:rPr>
          <w:rFonts w:hAnsi="宋体"/>
        </w:rPr>
        <w:t>和</w:t>
      </w:r>
      <w:r>
        <w:rPr>
          <w:rFonts w:hint="eastAsia" w:hAnsi="宋体"/>
        </w:rPr>
        <w:t>维护。</w:t>
      </w:r>
    </w:p>
    <w:p>
      <w:pPr>
        <w:pStyle w:val="74"/>
        <w:keepNext/>
        <w:widowControl w:val="0"/>
        <w:adjustRightInd w:val="0"/>
        <w:snapToGrid w:val="0"/>
        <w:spacing w:line="360" w:lineRule="auto"/>
        <w:ind w:firstLine="0" w:firstLineChars="0"/>
        <w:rPr>
          <w:rFonts w:ascii="Times New Roman"/>
          <w:kern w:val="22"/>
          <w:sz w:val="24"/>
          <w:szCs w:val="24"/>
        </w:rPr>
      </w:pPr>
      <w:r>
        <w:rPr>
          <w:rFonts w:hint="eastAsia" w:ascii="Times New Roman"/>
          <w:b/>
          <w:kern w:val="22"/>
          <w:sz w:val="24"/>
          <w:szCs w:val="24"/>
        </w:rPr>
        <w:t>1.0.</w:t>
      </w:r>
      <w:r>
        <w:rPr>
          <w:rFonts w:ascii="Times New Roman"/>
          <w:b/>
          <w:kern w:val="22"/>
          <w:sz w:val="24"/>
          <w:szCs w:val="24"/>
        </w:rPr>
        <w:t>3</w:t>
      </w:r>
      <w:r>
        <w:rPr>
          <w:rFonts w:hint="eastAsia" w:ascii="Times New Roman"/>
          <w:b/>
          <w:kern w:val="22"/>
          <w:sz w:val="24"/>
          <w:szCs w:val="24"/>
        </w:rPr>
        <w:t xml:space="preserve">  </w:t>
      </w:r>
      <w:r>
        <w:rPr>
          <w:rFonts w:ascii="Times New Roman"/>
          <w:kern w:val="22"/>
          <w:sz w:val="24"/>
          <w:szCs w:val="24"/>
        </w:rPr>
        <w:t>城市运行管理服务平台</w:t>
      </w:r>
      <w:r>
        <w:rPr>
          <w:rFonts w:hint="eastAsia" w:ascii="Times New Roman"/>
          <w:kern w:val="22"/>
          <w:sz w:val="24"/>
          <w:szCs w:val="24"/>
        </w:rPr>
        <w:t>建设应以需求为导向，坚持因地制宜、统筹规划</w:t>
      </w:r>
      <w:r>
        <w:rPr>
          <w:rFonts w:ascii="Times New Roman"/>
          <w:kern w:val="22"/>
          <w:sz w:val="24"/>
          <w:szCs w:val="24"/>
        </w:rPr>
        <w:t>和</w:t>
      </w:r>
      <w:r>
        <w:rPr>
          <w:rFonts w:hint="eastAsia" w:ascii="Times New Roman"/>
          <w:kern w:val="22"/>
          <w:sz w:val="24"/>
          <w:szCs w:val="24"/>
        </w:rPr>
        <w:t>集约高效的原则，</w:t>
      </w:r>
      <w:r>
        <w:rPr>
          <w:rFonts w:ascii="Times New Roman"/>
          <w:kern w:val="22"/>
          <w:sz w:val="24"/>
          <w:szCs w:val="24"/>
        </w:rPr>
        <w:t>充分</w:t>
      </w:r>
      <w:r>
        <w:rPr>
          <w:rFonts w:hint="eastAsia" w:ascii="Times New Roman"/>
          <w:kern w:val="22"/>
          <w:sz w:val="24"/>
          <w:szCs w:val="24"/>
        </w:rPr>
        <w:t>利用</w:t>
      </w:r>
      <w:r>
        <w:rPr>
          <w:rFonts w:ascii="Times New Roman"/>
          <w:kern w:val="22"/>
          <w:sz w:val="24"/>
          <w:szCs w:val="24"/>
        </w:rPr>
        <w:t>现有</w:t>
      </w:r>
      <w:r>
        <w:rPr>
          <w:rFonts w:hint="eastAsia" w:ascii="Times New Roman"/>
          <w:kern w:val="22"/>
          <w:sz w:val="24"/>
          <w:szCs w:val="24"/>
        </w:rPr>
        <w:t>城市管理信息化基础设施</w:t>
      </w:r>
      <w:r>
        <w:rPr>
          <w:rFonts w:hint="eastAsia" w:ascii="Times New Roman"/>
          <w:kern w:val="22"/>
          <w:sz w:val="24"/>
          <w:szCs w:val="24"/>
          <w:lang w:eastAsia="zh-Hans"/>
        </w:rPr>
        <w:t>和建设成果</w:t>
      </w:r>
      <w:r>
        <w:rPr>
          <w:rFonts w:hint="eastAsia" w:ascii="Times New Roman"/>
          <w:kern w:val="22"/>
          <w:sz w:val="24"/>
          <w:szCs w:val="24"/>
        </w:rPr>
        <w:t>。</w:t>
      </w:r>
    </w:p>
    <w:p>
      <w:pPr>
        <w:pStyle w:val="100"/>
        <w:spacing w:beforeLines="0" w:afterLines="0"/>
        <w:ind w:left="0" w:leftChars="0" w:right="0" w:firstLine="0" w:firstLineChars="0"/>
        <w:rPr>
          <w:color w:val="0000FF"/>
        </w:rPr>
      </w:pPr>
      <w:r>
        <w:rPr>
          <w:b/>
        </w:rPr>
        <w:t>1.0.4</w:t>
      </w:r>
      <w:r>
        <w:t xml:space="preserve">  城市运行管理服务平台</w:t>
      </w:r>
      <w:r>
        <w:rPr>
          <w:rFonts w:hint="eastAsia"/>
          <w:lang w:eastAsia="zh-Hans"/>
        </w:rPr>
        <w:t>的</w:t>
      </w:r>
      <w:r>
        <w:rPr>
          <w:rFonts w:hint="eastAsia" w:hAnsi="宋体"/>
          <w:lang w:eastAsia="zh-Hans"/>
        </w:rPr>
        <w:t>设计</w:t>
      </w:r>
      <w:r>
        <w:rPr>
          <w:rFonts w:hAnsi="宋体"/>
          <w:lang w:eastAsia="zh-Hans"/>
        </w:rPr>
        <w:t>、</w:t>
      </w:r>
      <w:r>
        <w:rPr>
          <w:rFonts w:hint="eastAsia" w:hAnsi="宋体"/>
        </w:rPr>
        <w:t>建设、</w:t>
      </w:r>
      <w:r>
        <w:rPr>
          <w:rFonts w:hAnsi="宋体"/>
        </w:rPr>
        <w:t>验收、</w:t>
      </w:r>
      <w:r>
        <w:rPr>
          <w:rFonts w:hint="eastAsia" w:hAnsi="宋体"/>
        </w:rPr>
        <w:t>运行</w:t>
      </w:r>
      <w:r>
        <w:rPr>
          <w:rFonts w:hAnsi="宋体"/>
        </w:rPr>
        <w:t>和</w:t>
      </w:r>
      <w:r>
        <w:rPr>
          <w:rFonts w:hint="eastAsia" w:hAnsi="宋体"/>
        </w:rPr>
        <w:t>维护</w:t>
      </w:r>
      <w:r>
        <w:t>除应符合本标准外，尚应符合国家现行有关标准的规定。</w:t>
      </w:r>
    </w:p>
    <w:p>
      <w:pPr>
        <w:pStyle w:val="4"/>
        <w:pageBreakBefore/>
        <w:ind w:left="0" w:firstLine="0"/>
        <w:jc w:val="center"/>
        <w:rPr>
          <w:szCs w:val="30"/>
        </w:rPr>
      </w:pPr>
      <w:bookmarkStart w:id="39" w:name="_Toc1486856541"/>
      <w:bookmarkStart w:id="40" w:name="_Toc1679686615"/>
      <w:r>
        <w:rPr>
          <w:szCs w:val="30"/>
        </w:rPr>
        <w:t>术语</w:t>
      </w:r>
      <w:bookmarkEnd w:id="39"/>
      <w:bookmarkEnd w:id="40"/>
    </w:p>
    <w:p>
      <w:pPr>
        <w:pStyle w:val="100"/>
        <w:spacing w:beforeLines="0" w:afterLines="0"/>
        <w:ind w:right="-23"/>
        <w:rPr>
          <w:b/>
        </w:rPr>
      </w:pPr>
      <w:r>
        <w:rPr>
          <w:b/>
        </w:rPr>
        <w:t>2.0.</w:t>
      </w:r>
      <w:r>
        <w:rPr>
          <w:rFonts w:hint="eastAsia"/>
          <w:b/>
        </w:rPr>
        <w:t>1</w:t>
      </w:r>
      <w:r>
        <w:rPr>
          <w:b/>
        </w:rPr>
        <w:t xml:space="preserve">  </w:t>
      </w:r>
      <w:r>
        <w:t>城市运行管理服务平台</w:t>
      </w:r>
      <w:r>
        <w:rPr>
          <w:rFonts w:hint="eastAsia"/>
        </w:rPr>
        <w:t xml:space="preserve"> urban </w:t>
      </w:r>
      <w:r>
        <w:rPr>
          <w:rFonts w:hint="eastAsia"/>
          <w:lang w:eastAsia="zh-Hans"/>
        </w:rPr>
        <w:t>operation</w:t>
      </w:r>
      <w:r>
        <w:rPr>
          <w:lang w:eastAsia="zh-Hans"/>
        </w:rPr>
        <w:t>,</w:t>
      </w:r>
      <w:r>
        <w:rPr>
          <w:rFonts w:hint="eastAsia"/>
        </w:rPr>
        <w:t xml:space="preserve"> management </w:t>
      </w:r>
      <w:r>
        <w:t xml:space="preserve">and </w:t>
      </w:r>
      <w:r>
        <w:rPr>
          <w:rFonts w:hint="eastAsia"/>
        </w:rPr>
        <w:t>services</w:t>
      </w:r>
      <w:r>
        <w:t xml:space="preserve"> </w:t>
      </w:r>
      <w:r>
        <w:rPr>
          <w:rFonts w:hint="eastAsia"/>
          <w:lang w:eastAsia="zh-Hans"/>
        </w:rPr>
        <w:t>platform</w:t>
      </w:r>
    </w:p>
    <w:p>
      <w:pPr>
        <w:pStyle w:val="74"/>
        <w:keepNext/>
        <w:widowControl w:val="0"/>
        <w:adjustRightInd w:val="0"/>
        <w:snapToGrid w:val="0"/>
        <w:spacing w:line="360" w:lineRule="auto"/>
        <w:ind w:firstLine="480"/>
        <w:rPr>
          <w:rFonts w:ascii="Times New Roman"/>
          <w:sz w:val="24"/>
          <w:szCs w:val="24"/>
        </w:rPr>
      </w:pPr>
      <w:r>
        <w:rPr>
          <w:rFonts w:hint="eastAsia" w:ascii="Times New Roman"/>
          <w:sz w:val="24"/>
          <w:szCs w:val="24"/>
        </w:rPr>
        <w:t>运用现代信息技术，</w:t>
      </w:r>
      <w:r>
        <w:rPr>
          <w:rFonts w:hint="eastAsia" w:ascii="Times New Roman"/>
          <w:sz w:val="24"/>
          <w:szCs w:val="24"/>
          <w:lang w:eastAsia="zh-Hans"/>
        </w:rPr>
        <w:t>汇聚</w:t>
      </w:r>
      <w:r>
        <w:rPr>
          <w:rFonts w:hint="eastAsia" w:ascii="Times New Roman"/>
          <w:sz w:val="24"/>
          <w:szCs w:val="24"/>
        </w:rPr>
        <w:t>城市</w:t>
      </w:r>
      <w:r>
        <w:rPr>
          <w:rFonts w:hint="eastAsia" w:hAnsi="宋体" w:cs="宋体"/>
          <w:sz w:val="24"/>
        </w:rPr>
        <w:t>运行管理服务相关数据</w:t>
      </w:r>
      <w:r>
        <w:rPr>
          <w:rFonts w:hint="eastAsia" w:ascii="Times New Roman"/>
          <w:sz w:val="24"/>
          <w:szCs w:val="24"/>
        </w:rPr>
        <w:t>资源的“一网统管”信息化平台</w:t>
      </w:r>
      <w:r>
        <w:rPr>
          <w:rFonts w:ascii="Times New Roman"/>
          <w:sz w:val="24"/>
          <w:szCs w:val="24"/>
        </w:rPr>
        <w:t>，</w:t>
      </w:r>
      <w:r>
        <w:rPr>
          <w:rFonts w:hint="eastAsia" w:ascii="Times New Roman"/>
          <w:sz w:val="24"/>
          <w:szCs w:val="24"/>
          <w:lang w:eastAsia="zh-Hans"/>
        </w:rPr>
        <w:t>分为</w:t>
      </w:r>
      <w:r>
        <w:rPr>
          <w:rFonts w:hint="eastAsia" w:ascii="Times New Roman"/>
          <w:sz w:val="24"/>
          <w:szCs w:val="24"/>
        </w:rPr>
        <w:t>国家</w:t>
      </w:r>
      <w:r>
        <w:rPr>
          <w:rFonts w:hint="eastAsia" w:ascii="Times New Roman"/>
          <w:sz w:val="24"/>
          <w:szCs w:val="24"/>
          <w:lang w:eastAsia="zh-Hans"/>
        </w:rPr>
        <w:t>平台</w:t>
      </w:r>
      <w:r>
        <w:rPr>
          <w:rFonts w:ascii="Times New Roman"/>
          <w:sz w:val="24"/>
          <w:szCs w:val="24"/>
          <w:lang w:eastAsia="zh-Hans"/>
        </w:rPr>
        <w:t>、</w:t>
      </w:r>
      <w:r>
        <w:rPr>
          <w:rFonts w:hint="eastAsia" w:ascii="Times New Roman"/>
          <w:sz w:val="24"/>
          <w:szCs w:val="24"/>
          <w:lang w:eastAsia="zh-Hans"/>
        </w:rPr>
        <w:t>省级平台和市级平台</w:t>
      </w:r>
      <w:r>
        <w:rPr>
          <w:rFonts w:hint="eastAsia" w:ascii="Times New Roman"/>
          <w:sz w:val="24"/>
          <w:szCs w:val="24"/>
        </w:rPr>
        <w:t>。三级平台联网</w:t>
      </w:r>
      <w:r>
        <w:rPr>
          <w:rFonts w:ascii="Times New Roman"/>
          <w:sz w:val="24"/>
          <w:szCs w:val="24"/>
        </w:rPr>
        <w:t>互通、数据</w:t>
      </w:r>
      <w:r>
        <w:rPr>
          <w:rFonts w:hint="eastAsia" w:ascii="Times New Roman"/>
          <w:sz w:val="24"/>
          <w:szCs w:val="24"/>
        </w:rPr>
        <w:t>共享</w:t>
      </w:r>
      <w:r>
        <w:rPr>
          <w:rFonts w:ascii="Times New Roman"/>
          <w:sz w:val="24"/>
          <w:szCs w:val="24"/>
        </w:rPr>
        <w:t>、</w:t>
      </w:r>
      <w:r>
        <w:rPr>
          <w:rFonts w:hint="eastAsia" w:ascii="Times New Roman"/>
          <w:sz w:val="24"/>
          <w:szCs w:val="24"/>
        </w:rPr>
        <w:t>业务协同，</w:t>
      </w:r>
      <w:r>
        <w:rPr>
          <w:rFonts w:ascii="Times New Roman"/>
          <w:sz w:val="24"/>
          <w:szCs w:val="24"/>
        </w:rPr>
        <w:t>对</w:t>
      </w:r>
      <w:r>
        <w:rPr>
          <w:rFonts w:hint="eastAsia" w:ascii="Times New Roman"/>
          <w:sz w:val="24"/>
          <w:szCs w:val="24"/>
        </w:rPr>
        <w:t>城市运行管理</w:t>
      </w:r>
      <w:r>
        <w:rPr>
          <w:rFonts w:hint="eastAsia" w:ascii="Times New Roman"/>
          <w:sz w:val="24"/>
          <w:szCs w:val="24"/>
          <w:lang w:eastAsia="zh-Hans"/>
        </w:rPr>
        <w:t>服务</w:t>
      </w:r>
      <w:r>
        <w:rPr>
          <w:rFonts w:ascii="Times New Roman"/>
          <w:sz w:val="24"/>
          <w:szCs w:val="24"/>
        </w:rPr>
        <w:t>工作</w:t>
      </w:r>
      <w:r>
        <w:rPr>
          <w:rFonts w:hint="eastAsia" w:ascii="Times New Roman"/>
          <w:sz w:val="24"/>
          <w:szCs w:val="24"/>
        </w:rPr>
        <w:t>开展</w:t>
      </w:r>
      <w:r>
        <w:rPr>
          <w:rFonts w:ascii="Times New Roman"/>
          <w:sz w:val="24"/>
          <w:szCs w:val="24"/>
        </w:rPr>
        <w:t>统筹协调、指挥调度、</w:t>
      </w:r>
      <w:r>
        <w:rPr>
          <w:rFonts w:hint="eastAsia" w:ascii="Times New Roman"/>
          <w:sz w:val="24"/>
          <w:szCs w:val="24"/>
        </w:rPr>
        <w:t>监测预警、</w:t>
      </w:r>
      <w:r>
        <w:rPr>
          <w:rFonts w:ascii="Times New Roman"/>
          <w:sz w:val="24"/>
          <w:szCs w:val="24"/>
        </w:rPr>
        <w:t>监督考核和</w:t>
      </w:r>
      <w:r>
        <w:rPr>
          <w:rFonts w:hint="eastAsia" w:ascii="Times New Roman"/>
          <w:sz w:val="24"/>
          <w:szCs w:val="24"/>
        </w:rPr>
        <w:t>综合评价。</w:t>
      </w:r>
    </w:p>
    <w:p>
      <w:pPr>
        <w:pStyle w:val="100"/>
        <w:spacing w:beforeLines="0" w:afterLines="0"/>
        <w:ind w:right="-23"/>
        <w:jc w:val="left"/>
        <w:rPr>
          <w:b/>
        </w:rPr>
      </w:pPr>
      <w:r>
        <w:rPr>
          <w:b/>
        </w:rPr>
        <w:t xml:space="preserve">2.0.2  </w:t>
      </w:r>
      <w:r>
        <w:rPr>
          <w:rFonts w:hint="eastAsia"/>
        </w:rPr>
        <w:t>国家</w:t>
      </w:r>
      <w:r>
        <w:t>城市运行管理服务平台</w:t>
      </w:r>
      <w:r>
        <w:rPr>
          <w:rFonts w:hint="eastAsia"/>
        </w:rPr>
        <w:t xml:space="preserve"> platform </w:t>
      </w:r>
      <w:r>
        <w:t>for</w:t>
      </w:r>
      <w:r>
        <w:rPr>
          <w:rFonts w:hint="eastAsia"/>
        </w:rPr>
        <w:t xml:space="preserve"> urban </w:t>
      </w:r>
      <w:r>
        <w:rPr>
          <w:rFonts w:hint="eastAsia"/>
          <w:lang w:eastAsia="zh-Hans"/>
        </w:rPr>
        <w:t>operation</w:t>
      </w:r>
      <w:r>
        <w:rPr>
          <w:lang w:eastAsia="zh-Hans"/>
        </w:rPr>
        <w:t>,</w:t>
      </w:r>
      <w:r>
        <w:rPr>
          <w:rFonts w:hint="eastAsia"/>
        </w:rPr>
        <w:t xml:space="preserve"> management </w:t>
      </w:r>
      <w:r>
        <w:t xml:space="preserve">and </w:t>
      </w:r>
      <w:r>
        <w:rPr>
          <w:rFonts w:hint="eastAsia"/>
        </w:rPr>
        <w:t>services</w:t>
      </w:r>
      <w:r>
        <w:t xml:space="preserve"> </w:t>
      </w:r>
      <w:r>
        <w:rPr>
          <w:rFonts w:hint="eastAsia"/>
        </w:rPr>
        <w:t>at national level (national platform)</w:t>
      </w:r>
    </w:p>
    <w:p>
      <w:pPr>
        <w:pStyle w:val="74"/>
        <w:keepNext/>
        <w:widowControl w:val="0"/>
        <w:adjustRightInd w:val="0"/>
        <w:snapToGrid w:val="0"/>
        <w:spacing w:line="360" w:lineRule="auto"/>
        <w:ind w:firstLine="480"/>
        <w:rPr>
          <w:rFonts w:ascii="Times New Roman"/>
          <w:kern w:val="22"/>
          <w:sz w:val="24"/>
          <w:szCs w:val="24"/>
        </w:rPr>
      </w:pPr>
      <w:r>
        <w:rPr>
          <w:rFonts w:hint="eastAsia" w:ascii="Times New Roman"/>
          <w:kern w:val="22"/>
          <w:sz w:val="24"/>
          <w:szCs w:val="24"/>
          <w:lang w:eastAsia="zh-Hans"/>
        </w:rPr>
        <w:t>纵向与省级平台和市级平台</w:t>
      </w:r>
      <w:r>
        <w:rPr>
          <w:rFonts w:hint="eastAsia" w:ascii="Times New Roman"/>
          <w:kern w:val="22"/>
          <w:sz w:val="24"/>
          <w:szCs w:val="24"/>
        </w:rPr>
        <w:t>联网</w:t>
      </w:r>
      <w:r>
        <w:rPr>
          <w:rFonts w:hint="eastAsia" w:ascii="Times New Roman"/>
          <w:kern w:val="22"/>
          <w:sz w:val="24"/>
          <w:szCs w:val="24"/>
          <w:lang w:eastAsia="zh-Hans"/>
        </w:rPr>
        <w:t>互通</w:t>
      </w:r>
      <w:r>
        <w:rPr>
          <w:rFonts w:ascii="Times New Roman"/>
          <w:kern w:val="22"/>
          <w:sz w:val="24"/>
          <w:szCs w:val="24"/>
          <w:lang w:eastAsia="zh-Hans"/>
        </w:rPr>
        <w:t>，</w:t>
      </w:r>
      <w:r>
        <w:rPr>
          <w:rFonts w:hint="eastAsia" w:ascii="Times New Roman"/>
          <w:kern w:val="22"/>
          <w:sz w:val="24"/>
          <w:szCs w:val="24"/>
          <w:lang w:eastAsia="zh-Hans"/>
        </w:rPr>
        <w:t>横向共享相关部委</w:t>
      </w:r>
      <w:r>
        <w:rPr>
          <w:rFonts w:hint="eastAsia" w:ascii="Times New Roman"/>
          <w:kern w:val="22"/>
          <w:sz w:val="24"/>
          <w:szCs w:val="24"/>
        </w:rPr>
        <w:t>城市运行管理服务有关数据，整合或共享</w:t>
      </w:r>
      <w:r>
        <w:rPr>
          <w:rFonts w:hint="eastAsia" w:hAnsi="宋体" w:cs="宋体"/>
          <w:sz w:val="24"/>
        </w:rPr>
        <w:t>住房城乡建设</w:t>
      </w:r>
      <w:r>
        <w:rPr>
          <w:rFonts w:hint="eastAsia" w:hAnsi="宋体" w:cs="宋体"/>
          <w:sz w:val="24"/>
          <w:lang w:eastAsia="zh-Hans"/>
        </w:rPr>
        <w:t>部</w:t>
      </w:r>
      <w:r>
        <w:rPr>
          <w:rFonts w:hint="eastAsia" w:hAnsi="宋体" w:cs="宋体"/>
          <w:sz w:val="24"/>
        </w:rPr>
        <w:t>其</w:t>
      </w:r>
      <w:r>
        <w:rPr>
          <w:rFonts w:hAnsi="宋体" w:cs="宋体"/>
          <w:sz w:val="24"/>
        </w:rPr>
        <w:t>他</w:t>
      </w:r>
      <w:r>
        <w:rPr>
          <w:rFonts w:hint="eastAsia" w:ascii="Times New Roman"/>
          <w:kern w:val="22"/>
          <w:sz w:val="24"/>
          <w:szCs w:val="24"/>
          <w:lang w:eastAsia="zh-Hans"/>
        </w:rPr>
        <w:t>相关信息</w:t>
      </w:r>
      <w:r>
        <w:rPr>
          <w:rFonts w:hint="eastAsia" w:hAnsi="宋体" w:cs="宋体"/>
          <w:sz w:val="24"/>
        </w:rPr>
        <w:t>系统</w:t>
      </w:r>
      <w:r>
        <w:rPr>
          <w:rFonts w:hAnsi="宋体" w:cs="宋体"/>
          <w:sz w:val="24"/>
        </w:rPr>
        <w:t>，</w:t>
      </w:r>
      <w:r>
        <w:rPr>
          <w:rFonts w:hint="eastAsia" w:ascii="Times New Roman"/>
          <w:kern w:val="22"/>
          <w:sz w:val="24"/>
          <w:szCs w:val="24"/>
          <w:lang w:eastAsia="zh-Hans"/>
        </w:rPr>
        <w:t>汇聚全国城市运行管理服务数据资源</w:t>
      </w:r>
      <w:r>
        <w:rPr>
          <w:rFonts w:ascii="Times New Roman"/>
          <w:kern w:val="22"/>
          <w:sz w:val="24"/>
          <w:szCs w:val="24"/>
          <w:lang w:eastAsia="zh-Hans"/>
        </w:rPr>
        <w:t>，</w:t>
      </w:r>
      <w:r>
        <w:rPr>
          <w:rFonts w:hAnsi="宋体" w:cs="宋体"/>
          <w:sz w:val="24"/>
        </w:rPr>
        <w:t>对全国城市</w:t>
      </w:r>
      <w:r>
        <w:rPr>
          <w:rFonts w:hint="eastAsia" w:hAnsi="宋体" w:cs="宋体"/>
          <w:sz w:val="24"/>
          <w:lang w:eastAsia="zh-Hans"/>
        </w:rPr>
        <w:t>运行</w:t>
      </w:r>
      <w:r>
        <w:rPr>
          <w:rFonts w:hAnsi="宋体" w:cs="宋体"/>
          <w:sz w:val="24"/>
        </w:rPr>
        <w:t>管理</w:t>
      </w:r>
      <w:r>
        <w:rPr>
          <w:rFonts w:hint="eastAsia" w:hAnsi="宋体" w:cs="宋体"/>
          <w:sz w:val="24"/>
          <w:lang w:eastAsia="zh-Hans"/>
        </w:rPr>
        <w:t>服务</w:t>
      </w:r>
      <w:r>
        <w:rPr>
          <w:rFonts w:hAnsi="宋体" w:cs="宋体"/>
          <w:sz w:val="24"/>
        </w:rPr>
        <w:t>工作</w:t>
      </w:r>
      <w:r>
        <w:rPr>
          <w:rFonts w:hint="eastAsia" w:hAnsi="宋体" w:cs="宋体"/>
          <w:sz w:val="24"/>
        </w:rPr>
        <w:t>开展</w:t>
      </w:r>
      <w:r>
        <w:rPr>
          <w:rFonts w:hAnsi="宋体" w:cs="宋体"/>
          <w:sz w:val="24"/>
        </w:rPr>
        <w:t>业务指导</w:t>
      </w:r>
      <w:r>
        <w:rPr>
          <w:rFonts w:hint="eastAsia" w:hAnsi="宋体" w:cs="宋体"/>
          <w:sz w:val="24"/>
        </w:rPr>
        <w:t>、监督检查</w:t>
      </w:r>
      <w:r>
        <w:rPr>
          <w:rFonts w:hAnsi="宋体" w:cs="宋体"/>
          <w:sz w:val="24"/>
        </w:rPr>
        <w:t>、</w:t>
      </w:r>
      <w:r>
        <w:rPr>
          <w:rFonts w:hint="eastAsia" w:hAnsi="宋体" w:cs="宋体"/>
          <w:sz w:val="24"/>
          <w:lang w:eastAsia="zh-Hans"/>
        </w:rPr>
        <w:t>监测分析</w:t>
      </w:r>
      <w:r>
        <w:rPr>
          <w:rFonts w:hint="eastAsia" w:hAnsi="宋体" w:cs="宋体"/>
          <w:sz w:val="24"/>
        </w:rPr>
        <w:t>和综合评价</w:t>
      </w:r>
      <w:r>
        <w:rPr>
          <w:rFonts w:hint="eastAsia" w:hAnsi="宋体" w:cs="宋体"/>
          <w:sz w:val="24"/>
          <w:lang w:eastAsia="zh-Hans"/>
        </w:rPr>
        <w:t>的</w:t>
      </w:r>
      <w:r>
        <w:rPr>
          <w:rFonts w:hint="eastAsia" w:hAnsi="宋体" w:cs="宋体"/>
          <w:sz w:val="24"/>
        </w:rPr>
        <w:t>“一网统管”信息化</w:t>
      </w:r>
      <w:r>
        <w:rPr>
          <w:rFonts w:hint="eastAsia" w:hAnsi="宋体" w:cs="宋体"/>
          <w:sz w:val="24"/>
          <w:lang w:eastAsia="zh-Hans"/>
        </w:rPr>
        <w:t>平台</w:t>
      </w:r>
      <w:r>
        <w:rPr>
          <w:rFonts w:hint="eastAsia" w:ascii="Times New Roman"/>
          <w:kern w:val="22"/>
          <w:sz w:val="24"/>
          <w:szCs w:val="24"/>
        </w:rPr>
        <w:t>，简称国家平台。</w:t>
      </w:r>
    </w:p>
    <w:p>
      <w:pPr>
        <w:pStyle w:val="100"/>
        <w:spacing w:beforeLines="0" w:afterLines="0"/>
        <w:ind w:right="-23"/>
        <w:jc w:val="left"/>
        <w:rPr>
          <w:b/>
        </w:rPr>
      </w:pPr>
      <w:r>
        <w:rPr>
          <w:b/>
        </w:rPr>
        <w:t>2.0.3</w:t>
      </w:r>
      <w:r>
        <w:rPr>
          <w:rFonts w:hint="eastAsia"/>
          <w:b/>
        </w:rPr>
        <w:t xml:space="preserve">  </w:t>
      </w:r>
      <w:r>
        <w:rPr>
          <w:rFonts w:hint="eastAsia"/>
          <w:bCs/>
        </w:rPr>
        <w:t>省级</w:t>
      </w:r>
      <w:r>
        <w:rPr>
          <w:bCs/>
        </w:rPr>
        <w:t>城市运行管理服务平台</w:t>
      </w:r>
      <w:r>
        <w:rPr>
          <w:rFonts w:hint="eastAsia"/>
          <w:bCs/>
        </w:rPr>
        <w:t xml:space="preserve"> platform for urban </w:t>
      </w:r>
      <w:r>
        <w:rPr>
          <w:rFonts w:hint="eastAsia"/>
          <w:bCs/>
          <w:lang w:eastAsia="zh-Hans"/>
        </w:rPr>
        <w:t>operation</w:t>
      </w:r>
      <w:r>
        <w:rPr>
          <w:bCs/>
          <w:lang w:eastAsia="zh-Hans"/>
        </w:rPr>
        <w:t>,</w:t>
      </w:r>
      <w:r>
        <w:rPr>
          <w:rFonts w:hint="eastAsia"/>
          <w:bCs/>
        </w:rPr>
        <w:t xml:space="preserve"> management</w:t>
      </w:r>
      <w:r>
        <w:rPr>
          <w:bCs/>
        </w:rPr>
        <w:t xml:space="preserve"> and </w:t>
      </w:r>
      <w:r>
        <w:rPr>
          <w:rFonts w:hint="eastAsia"/>
          <w:bCs/>
        </w:rPr>
        <w:t>services</w:t>
      </w:r>
      <w:r>
        <w:rPr>
          <w:bCs/>
        </w:rPr>
        <w:t xml:space="preserve"> </w:t>
      </w:r>
      <w:r>
        <w:rPr>
          <w:rFonts w:hint="eastAsia"/>
          <w:bCs/>
        </w:rPr>
        <w:t>at provincial level (provincial platform)</w:t>
      </w:r>
    </w:p>
    <w:p>
      <w:pPr>
        <w:pStyle w:val="74"/>
        <w:keepNext/>
        <w:widowControl w:val="0"/>
        <w:adjustRightInd w:val="0"/>
        <w:snapToGrid w:val="0"/>
        <w:spacing w:line="360" w:lineRule="auto"/>
        <w:ind w:firstLine="480"/>
        <w:rPr>
          <w:rFonts w:ascii="Times New Roman"/>
          <w:sz w:val="24"/>
          <w:szCs w:val="24"/>
        </w:rPr>
      </w:pPr>
      <w:r>
        <w:rPr>
          <w:rFonts w:hint="eastAsia" w:hAnsi="宋体" w:cs="宋体"/>
          <w:sz w:val="24"/>
          <w:szCs w:val="24"/>
        </w:rPr>
        <w:t>纵向与</w:t>
      </w:r>
      <w:r>
        <w:rPr>
          <w:rFonts w:hAnsi="宋体" w:cs="宋体"/>
          <w:sz w:val="24"/>
        </w:rPr>
        <w:t>国家平台</w:t>
      </w:r>
      <w:r>
        <w:rPr>
          <w:rFonts w:hint="eastAsia" w:hAnsi="宋体" w:cs="宋体"/>
          <w:sz w:val="24"/>
        </w:rPr>
        <w:t>和市级平台联网互通</w:t>
      </w:r>
      <w:r>
        <w:rPr>
          <w:rFonts w:hAnsi="宋体" w:cs="宋体"/>
          <w:sz w:val="24"/>
        </w:rPr>
        <w:t>，</w:t>
      </w:r>
      <w:r>
        <w:rPr>
          <w:rFonts w:hint="eastAsia" w:hAnsi="宋体" w:cs="宋体"/>
          <w:sz w:val="24"/>
        </w:rPr>
        <w:t>横向共享省级相关部门</w:t>
      </w:r>
      <w:r>
        <w:rPr>
          <w:rFonts w:hint="eastAsia" w:ascii="Times New Roman"/>
          <w:kern w:val="22"/>
          <w:sz w:val="24"/>
          <w:szCs w:val="24"/>
        </w:rPr>
        <w:t>城市运行管理服务有关数据，整合或共享</w:t>
      </w:r>
      <w:r>
        <w:rPr>
          <w:rFonts w:hint="eastAsia" w:hAnsi="宋体" w:cs="宋体"/>
          <w:sz w:val="24"/>
        </w:rPr>
        <w:t>省级住房城乡建设部门其</w:t>
      </w:r>
      <w:r>
        <w:rPr>
          <w:rFonts w:hAnsi="宋体" w:cs="宋体"/>
          <w:sz w:val="24"/>
        </w:rPr>
        <w:t>他</w:t>
      </w:r>
      <w:r>
        <w:rPr>
          <w:rFonts w:hint="eastAsia" w:hAnsi="宋体" w:cs="宋体"/>
          <w:sz w:val="24"/>
        </w:rPr>
        <w:t>相关信息系统，汇聚全省城市运行管理服务</w:t>
      </w:r>
      <w:r>
        <w:rPr>
          <w:rFonts w:hint="eastAsia" w:hAnsi="宋体" w:cs="宋体"/>
          <w:sz w:val="24"/>
          <w:lang w:eastAsia="zh-Hans"/>
        </w:rPr>
        <w:t>数据资源</w:t>
      </w:r>
      <w:r>
        <w:rPr>
          <w:rFonts w:hint="eastAsia" w:hAnsi="宋体" w:cs="宋体"/>
          <w:sz w:val="24"/>
        </w:rPr>
        <w:t>，对全省城市运行管理服务工作开展</w:t>
      </w:r>
      <w:r>
        <w:rPr>
          <w:rFonts w:hAnsi="宋体" w:cs="宋体"/>
          <w:sz w:val="24"/>
        </w:rPr>
        <w:t>业务指导</w:t>
      </w:r>
      <w:r>
        <w:rPr>
          <w:rFonts w:hint="eastAsia" w:hAnsi="宋体" w:cs="宋体"/>
          <w:sz w:val="24"/>
        </w:rPr>
        <w:t>、监督检查、监测预警、</w:t>
      </w:r>
      <w:r>
        <w:rPr>
          <w:rFonts w:hint="eastAsia" w:hAnsi="宋体" w:cs="宋体"/>
          <w:sz w:val="24"/>
          <w:lang w:eastAsia="zh-Hans"/>
        </w:rPr>
        <w:t>分析研判和</w:t>
      </w:r>
      <w:r>
        <w:rPr>
          <w:rFonts w:hint="eastAsia" w:hAnsi="宋体" w:cs="宋体"/>
          <w:sz w:val="24"/>
        </w:rPr>
        <w:t>综合评价</w:t>
      </w:r>
      <w:r>
        <w:rPr>
          <w:rFonts w:hint="eastAsia" w:ascii="Times New Roman"/>
          <w:kern w:val="22"/>
          <w:sz w:val="24"/>
          <w:szCs w:val="24"/>
        </w:rPr>
        <w:t>的“一网统管”信息化</w:t>
      </w:r>
      <w:r>
        <w:rPr>
          <w:rFonts w:ascii="Times New Roman"/>
          <w:kern w:val="22"/>
          <w:sz w:val="24"/>
          <w:szCs w:val="24"/>
        </w:rPr>
        <w:t>平台</w:t>
      </w:r>
      <w:r>
        <w:rPr>
          <w:rFonts w:hint="eastAsia" w:ascii="Times New Roman"/>
          <w:kern w:val="22"/>
          <w:sz w:val="24"/>
          <w:szCs w:val="24"/>
        </w:rPr>
        <w:t>，</w:t>
      </w:r>
      <w:r>
        <w:rPr>
          <w:rFonts w:hint="eastAsia" w:ascii="Times New Roman"/>
          <w:sz w:val="24"/>
          <w:szCs w:val="24"/>
        </w:rPr>
        <w:t>简称</w:t>
      </w:r>
      <w:r>
        <w:rPr>
          <w:rFonts w:ascii="Times New Roman"/>
          <w:sz w:val="24"/>
          <w:szCs w:val="24"/>
        </w:rPr>
        <w:t>省级平台</w:t>
      </w:r>
      <w:r>
        <w:rPr>
          <w:rFonts w:hint="eastAsia" w:ascii="Times New Roman"/>
          <w:sz w:val="24"/>
          <w:szCs w:val="24"/>
        </w:rPr>
        <w:t>。</w:t>
      </w:r>
    </w:p>
    <w:p>
      <w:pPr>
        <w:pStyle w:val="100"/>
        <w:spacing w:beforeLines="0" w:afterLines="0"/>
        <w:ind w:right="-23"/>
        <w:jc w:val="left"/>
        <w:rPr>
          <w:b/>
        </w:rPr>
      </w:pPr>
      <w:r>
        <w:rPr>
          <w:b/>
        </w:rPr>
        <w:t xml:space="preserve">2.0.4  </w:t>
      </w:r>
      <w:r>
        <w:rPr>
          <w:rFonts w:hint="eastAsia"/>
          <w:bCs/>
        </w:rPr>
        <w:t>市级</w:t>
      </w:r>
      <w:r>
        <w:rPr>
          <w:bCs/>
        </w:rPr>
        <w:t>城市运行管理服务平台</w:t>
      </w:r>
      <w:r>
        <w:rPr>
          <w:rFonts w:hint="eastAsia"/>
          <w:bCs/>
        </w:rPr>
        <w:t xml:space="preserve"> platform </w:t>
      </w:r>
      <w:r>
        <w:rPr>
          <w:bCs/>
        </w:rPr>
        <w:t xml:space="preserve">for </w:t>
      </w:r>
      <w:r>
        <w:rPr>
          <w:rFonts w:hint="eastAsia"/>
          <w:bCs/>
        </w:rPr>
        <w:t xml:space="preserve">urban </w:t>
      </w:r>
      <w:r>
        <w:rPr>
          <w:rFonts w:hint="eastAsia"/>
          <w:bCs/>
          <w:lang w:eastAsia="zh-Hans"/>
        </w:rPr>
        <w:t>operation</w:t>
      </w:r>
      <w:r>
        <w:rPr>
          <w:bCs/>
          <w:lang w:eastAsia="zh-Hans"/>
        </w:rPr>
        <w:t>,</w:t>
      </w:r>
      <w:r>
        <w:rPr>
          <w:rFonts w:hint="eastAsia"/>
          <w:bCs/>
        </w:rPr>
        <w:t xml:space="preserve"> management</w:t>
      </w:r>
      <w:r>
        <w:rPr>
          <w:bCs/>
        </w:rPr>
        <w:t xml:space="preserve"> and </w:t>
      </w:r>
      <w:r>
        <w:rPr>
          <w:rFonts w:hint="eastAsia"/>
          <w:bCs/>
        </w:rPr>
        <w:t>services at city level (city platform)</w:t>
      </w:r>
    </w:p>
    <w:p>
      <w:pPr>
        <w:pStyle w:val="74"/>
        <w:keepNext/>
        <w:widowControl w:val="0"/>
        <w:adjustRightInd w:val="0"/>
        <w:snapToGrid w:val="0"/>
        <w:spacing w:line="360" w:lineRule="auto"/>
        <w:ind w:firstLine="480"/>
        <w:rPr>
          <w:rFonts w:hAnsi="宋体" w:cs="宋体"/>
          <w:sz w:val="24"/>
          <w:szCs w:val="24"/>
        </w:rPr>
      </w:pPr>
      <w:r>
        <w:rPr>
          <w:rFonts w:hint="eastAsia" w:hAnsi="宋体" w:cs="宋体"/>
          <w:bCs/>
          <w:sz w:val="24"/>
          <w:szCs w:val="24"/>
        </w:rPr>
        <w:t>基于现有城市管理信息化系统，以网格化管理为基础，纵向对接省</w:t>
      </w:r>
      <w:r>
        <w:rPr>
          <w:rFonts w:hAnsi="宋体" w:cs="宋体"/>
          <w:bCs/>
          <w:sz w:val="24"/>
          <w:szCs w:val="24"/>
        </w:rPr>
        <w:t>级</w:t>
      </w:r>
      <w:r>
        <w:rPr>
          <w:rFonts w:hint="eastAsia" w:hAnsi="宋体" w:cs="宋体"/>
          <w:bCs/>
          <w:sz w:val="24"/>
          <w:szCs w:val="24"/>
        </w:rPr>
        <w:t>平台</w:t>
      </w:r>
      <w:r>
        <w:rPr>
          <w:rFonts w:hint="eastAsia" w:hAnsi="宋体" w:cs="宋体"/>
          <w:bCs/>
          <w:sz w:val="24"/>
          <w:szCs w:val="24"/>
          <w:lang w:eastAsia="zh-Hans"/>
        </w:rPr>
        <w:t>和</w:t>
      </w:r>
      <w:r>
        <w:rPr>
          <w:rFonts w:hint="eastAsia" w:hAnsi="宋体" w:cs="宋体"/>
          <w:bCs/>
          <w:sz w:val="24"/>
          <w:szCs w:val="24"/>
        </w:rPr>
        <w:t>国家平台，联通县（</w:t>
      </w:r>
      <w:r>
        <w:rPr>
          <w:rFonts w:hint="eastAsia" w:hAnsi="宋体" w:cs="宋体"/>
          <w:bCs/>
          <w:sz w:val="24"/>
          <w:szCs w:val="24"/>
          <w:lang w:eastAsia="zh-Hans"/>
        </w:rPr>
        <w:t>县级</w:t>
      </w:r>
      <w:r>
        <w:rPr>
          <w:rFonts w:hint="eastAsia" w:hAnsi="宋体" w:cs="宋体"/>
          <w:bCs/>
          <w:sz w:val="24"/>
          <w:szCs w:val="24"/>
        </w:rPr>
        <w:t>市、区）平台，</w:t>
      </w:r>
      <w:r>
        <w:rPr>
          <w:rFonts w:hint="eastAsia" w:hAnsi="宋体" w:cs="宋体"/>
          <w:sz w:val="24"/>
        </w:rPr>
        <w:t>横向整合或共享</w:t>
      </w:r>
      <w:r>
        <w:rPr>
          <w:rFonts w:hint="eastAsia" w:hAnsi="宋体" w:cs="宋体"/>
          <w:sz w:val="24"/>
          <w:lang w:eastAsia="zh-Hans"/>
        </w:rPr>
        <w:t>市级</w:t>
      </w:r>
      <w:r>
        <w:rPr>
          <w:rFonts w:hint="eastAsia" w:hAnsi="宋体" w:cs="宋体"/>
          <w:sz w:val="24"/>
        </w:rPr>
        <w:t>相关部门信息系统</w:t>
      </w:r>
      <w:r>
        <w:rPr>
          <w:rFonts w:hAnsi="宋体" w:cs="宋体"/>
          <w:sz w:val="24"/>
          <w:szCs w:val="24"/>
        </w:rPr>
        <w:t>，</w:t>
      </w:r>
      <w:r>
        <w:rPr>
          <w:rFonts w:hint="eastAsia" w:hAnsi="宋体" w:cs="宋体"/>
          <w:sz w:val="24"/>
          <w:szCs w:val="24"/>
          <w:lang w:eastAsia="zh-Hans"/>
        </w:rPr>
        <w:t>汇聚全市</w:t>
      </w:r>
      <w:r>
        <w:rPr>
          <w:rFonts w:hint="eastAsia" w:hAnsi="宋体" w:cs="宋体"/>
          <w:bCs/>
          <w:sz w:val="24"/>
          <w:szCs w:val="24"/>
        </w:rPr>
        <w:t>城市</w:t>
      </w:r>
      <w:r>
        <w:rPr>
          <w:rFonts w:hint="eastAsia" w:hAnsi="宋体" w:cs="宋体"/>
          <w:bCs/>
          <w:sz w:val="24"/>
          <w:szCs w:val="24"/>
          <w:lang w:eastAsia="zh-Hans"/>
        </w:rPr>
        <w:t>运行</w:t>
      </w:r>
      <w:r>
        <w:rPr>
          <w:rFonts w:hint="eastAsia" w:hAnsi="宋体" w:cs="宋体"/>
          <w:bCs/>
          <w:sz w:val="24"/>
          <w:szCs w:val="24"/>
        </w:rPr>
        <w:t>管理</w:t>
      </w:r>
      <w:r>
        <w:rPr>
          <w:rFonts w:hint="eastAsia" w:hAnsi="宋体" w:cs="宋体"/>
          <w:bCs/>
          <w:sz w:val="24"/>
          <w:szCs w:val="24"/>
          <w:lang w:eastAsia="zh-Hans"/>
        </w:rPr>
        <w:t>服务</w:t>
      </w:r>
      <w:r>
        <w:rPr>
          <w:rFonts w:hint="eastAsia" w:hAnsi="宋体" w:cs="宋体"/>
          <w:bCs/>
          <w:sz w:val="24"/>
          <w:szCs w:val="24"/>
        </w:rPr>
        <w:t>数据资源，</w:t>
      </w:r>
      <w:r>
        <w:rPr>
          <w:rFonts w:hint="eastAsia" w:hAnsi="宋体" w:cs="宋体"/>
          <w:sz w:val="24"/>
        </w:rPr>
        <w:t>对全市城市运行管理服务工作进行</w:t>
      </w:r>
      <w:r>
        <w:rPr>
          <w:rFonts w:hint="eastAsia" w:hAnsi="宋体" w:cs="宋体"/>
          <w:bCs/>
          <w:sz w:val="24"/>
          <w:szCs w:val="24"/>
        </w:rPr>
        <w:t>统筹协调、指挥调度、监督考核</w:t>
      </w:r>
      <w:r>
        <w:rPr>
          <w:rFonts w:hAnsi="宋体" w:cs="宋体"/>
          <w:bCs/>
          <w:sz w:val="24"/>
          <w:szCs w:val="24"/>
        </w:rPr>
        <w:t>、</w:t>
      </w:r>
      <w:r>
        <w:rPr>
          <w:rFonts w:hint="eastAsia" w:hAnsi="宋体" w:cs="宋体"/>
          <w:sz w:val="24"/>
        </w:rPr>
        <w:t>监测预警</w:t>
      </w:r>
      <w:r>
        <w:rPr>
          <w:rFonts w:hAnsi="宋体" w:cs="宋体"/>
          <w:sz w:val="24"/>
        </w:rPr>
        <w:t>、</w:t>
      </w:r>
      <w:r>
        <w:rPr>
          <w:rFonts w:hint="eastAsia" w:hAnsi="宋体" w:cs="宋体"/>
          <w:sz w:val="24"/>
          <w:lang w:eastAsia="zh-Hans"/>
        </w:rPr>
        <w:t>分析研判</w:t>
      </w:r>
      <w:r>
        <w:rPr>
          <w:rFonts w:hAnsi="宋体" w:cs="宋体"/>
          <w:bCs/>
          <w:sz w:val="24"/>
          <w:szCs w:val="24"/>
        </w:rPr>
        <w:t>和</w:t>
      </w:r>
      <w:r>
        <w:rPr>
          <w:rFonts w:hint="eastAsia" w:hAnsi="宋体" w:cs="宋体"/>
          <w:bCs/>
          <w:sz w:val="24"/>
          <w:szCs w:val="24"/>
        </w:rPr>
        <w:t>综合评价</w:t>
      </w:r>
      <w:r>
        <w:rPr>
          <w:rFonts w:hint="eastAsia" w:hAnsi="宋体" w:cs="宋体"/>
          <w:sz w:val="24"/>
          <w:szCs w:val="24"/>
        </w:rPr>
        <w:t>的</w:t>
      </w:r>
      <w:r>
        <w:rPr>
          <w:rFonts w:hint="eastAsia" w:ascii="Times New Roman"/>
          <w:kern w:val="22"/>
          <w:sz w:val="24"/>
          <w:szCs w:val="24"/>
        </w:rPr>
        <w:t>“一网统管”信息化</w:t>
      </w:r>
      <w:r>
        <w:rPr>
          <w:rFonts w:hAnsi="宋体" w:cs="宋体"/>
          <w:sz w:val="24"/>
          <w:szCs w:val="24"/>
        </w:rPr>
        <w:t>平台</w:t>
      </w:r>
      <w:r>
        <w:rPr>
          <w:rFonts w:hint="eastAsia" w:hAnsi="宋体" w:cs="宋体"/>
          <w:sz w:val="24"/>
          <w:szCs w:val="24"/>
        </w:rPr>
        <w:t>，简称市级平台。</w:t>
      </w:r>
    </w:p>
    <w:p>
      <w:pPr>
        <w:pStyle w:val="100"/>
        <w:spacing w:beforeLines="0" w:afterLines="0"/>
        <w:ind w:right="-23"/>
        <w:jc w:val="left"/>
        <w:rPr>
          <w:rFonts w:ascii="宋体" w:hAnsi="宋体" w:cs="宋体"/>
          <w:bCs/>
          <w:kern w:val="0"/>
        </w:rPr>
      </w:pPr>
      <w:r>
        <w:rPr>
          <w:b/>
        </w:rPr>
        <w:t xml:space="preserve">2.0.5  </w:t>
      </w:r>
      <w:r>
        <w:rPr>
          <w:rFonts w:hint="eastAsia" w:ascii="宋体" w:hAnsi="宋体" w:cs="宋体"/>
          <w:bCs/>
          <w:kern w:val="0"/>
        </w:rPr>
        <w:t>评价网格</w:t>
      </w:r>
      <w:r>
        <w:rPr>
          <w:rFonts w:ascii="宋体" w:hAnsi="宋体" w:cs="宋体"/>
          <w:bCs/>
          <w:kern w:val="0"/>
        </w:rPr>
        <w:t xml:space="preserve"> </w:t>
      </w:r>
      <w:r>
        <w:rPr>
          <w:rFonts w:hint="eastAsia"/>
          <w:bCs/>
        </w:rPr>
        <w:t>evaluation grid</w:t>
      </w:r>
    </w:p>
    <w:p>
      <w:pPr>
        <w:pStyle w:val="74"/>
        <w:adjustRightInd w:val="0"/>
        <w:snapToGrid w:val="0"/>
        <w:spacing w:line="360" w:lineRule="auto"/>
        <w:ind w:firstLine="480"/>
        <w:rPr>
          <w:rFonts w:hAnsi="宋体" w:cs="宋体"/>
          <w:bCs/>
          <w:sz w:val="24"/>
          <w:szCs w:val="24"/>
        </w:rPr>
      </w:pPr>
      <w:r>
        <w:rPr>
          <w:rFonts w:hint="eastAsia" w:hAnsi="宋体" w:cs="宋体"/>
          <w:bCs/>
          <w:sz w:val="24"/>
          <w:szCs w:val="24"/>
        </w:rPr>
        <w:t>城市管理评价过程中开展实地考察的基本对象，按照划分原则由若干个单元网格组成。</w:t>
      </w:r>
    </w:p>
    <w:p>
      <w:pPr>
        <w:pStyle w:val="100"/>
        <w:spacing w:beforeLines="0" w:afterLines="0"/>
        <w:ind w:right="-23"/>
        <w:jc w:val="left"/>
        <w:rPr>
          <w:bCs/>
        </w:rPr>
      </w:pPr>
      <w:r>
        <w:rPr>
          <w:b/>
        </w:rPr>
        <w:t xml:space="preserve">2.0.6  </w:t>
      </w:r>
      <w:r>
        <w:rPr>
          <w:rFonts w:hint="eastAsia"/>
          <w:bCs/>
        </w:rPr>
        <w:t>评价点位evaluation point</w:t>
      </w:r>
    </w:p>
    <w:p>
      <w:pPr>
        <w:pStyle w:val="74"/>
        <w:adjustRightInd w:val="0"/>
        <w:snapToGrid w:val="0"/>
        <w:spacing w:line="360" w:lineRule="auto"/>
        <w:ind w:firstLine="480"/>
        <w:rPr>
          <w:rFonts w:hAnsi="宋体" w:cs="宋体"/>
          <w:sz w:val="24"/>
          <w:szCs w:val="24"/>
        </w:rPr>
      </w:pPr>
      <w:r>
        <w:rPr>
          <w:rFonts w:hint="eastAsia" w:hAnsi="宋体" w:cs="宋体"/>
          <w:bCs/>
          <w:sz w:val="24"/>
          <w:szCs w:val="24"/>
        </w:rPr>
        <w:t>城市管理评价过程中开展实地考察的辅助对象，若干点位的集合。</w:t>
      </w:r>
    </w:p>
    <w:p>
      <w:pPr>
        <w:pStyle w:val="4"/>
        <w:pageBreakBefore/>
        <w:ind w:left="0" w:firstLine="0"/>
        <w:jc w:val="center"/>
        <w:rPr>
          <w:szCs w:val="30"/>
        </w:rPr>
      </w:pPr>
      <w:bookmarkStart w:id="41" w:name="_Toc1478168095"/>
      <w:bookmarkStart w:id="42" w:name="_Toc1820398490"/>
      <w:r>
        <w:rPr>
          <w:rFonts w:hint="eastAsia"/>
          <w:szCs w:val="30"/>
          <w:lang w:eastAsia="zh-Hans"/>
        </w:rPr>
        <w:t>基本规定</w:t>
      </w:r>
      <w:bookmarkEnd w:id="41"/>
      <w:bookmarkEnd w:id="42"/>
    </w:p>
    <w:p>
      <w:pPr>
        <w:pStyle w:val="100"/>
        <w:spacing w:beforeLines="0" w:afterLines="0"/>
        <w:ind w:left="0" w:leftChars="0" w:right="0" w:firstLine="0" w:firstLineChars="0"/>
      </w:pPr>
      <w:r>
        <w:rPr>
          <w:b/>
        </w:rPr>
        <w:t>3.0.1</w:t>
      </w:r>
      <w:r>
        <w:t xml:space="preserve">  </w:t>
      </w:r>
      <w:r>
        <w:rPr>
          <w:rFonts w:hint="eastAsia"/>
        </w:rPr>
        <w:t>城市运行管理服务平台分为</w:t>
      </w:r>
      <w:r>
        <w:rPr>
          <w:rFonts w:hint="eastAsia"/>
          <w:lang w:eastAsia="zh-Hans"/>
        </w:rPr>
        <w:t>三</w:t>
      </w:r>
      <w:r>
        <w:rPr>
          <w:rFonts w:hint="eastAsia"/>
        </w:rPr>
        <w:t>级，即国家、省级和市级城市运行管理服务平台。</w:t>
      </w:r>
    </w:p>
    <w:p>
      <w:pPr>
        <w:pStyle w:val="100"/>
        <w:spacing w:beforeLines="0" w:afterLines="0"/>
        <w:ind w:left="0" w:leftChars="0" w:right="0" w:firstLine="0" w:firstLineChars="0"/>
      </w:pPr>
      <w:r>
        <w:rPr>
          <w:b/>
        </w:rPr>
        <w:t>3.0.2</w:t>
      </w:r>
      <w:r>
        <w:t xml:space="preserve">  </w:t>
      </w:r>
      <w:r>
        <w:rPr>
          <w:bCs/>
          <w:lang w:eastAsia="zh-Hans"/>
        </w:rPr>
        <w:t>省级平台</w:t>
      </w:r>
      <w:r>
        <w:rPr>
          <w:rFonts w:hint="eastAsia"/>
          <w:bCs/>
          <w:lang w:eastAsia="zh-Hans"/>
        </w:rPr>
        <w:t>和市级平台</w:t>
      </w:r>
      <w:r>
        <w:rPr>
          <w:bCs/>
          <w:lang w:eastAsia="zh-Hans"/>
        </w:rPr>
        <w:t>应共用国家平台的业务指导系统。</w:t>
      </w:r>
    </w:p>
    <w:p>
      <w:pPr>
        <w:pStyle w:val="100"/>
        <w:spacing w:beforeLines="0" w:afterLines="0"/>
        <w:ind w:left="0" w:leftChars="0" w:right="0" w:firstLine="0" w:firstLineChars="0"/>
        <w:rPr>
          <w:bCs/>
          <w:lang w:eastAsia="zh-Hans"/>
        </w:rPr>
      </w:pPr>
      <w:r>
        <w:rPr>
          <w:b/>
        </w:rPr>
        <w:t>3.0.3</w:t>
      </w:r>
      <w:r>
        <w:t xml:space="preserve">  </w:t>
      </w:r>
      <w:r>
        <w:rPr>
          <w:rFonts w:hint="eastAsia"/>
          <w:bCs/>
          <w:lang w:eastAsia="zh-Hans"/>
        </w:rPr>
        <w:t>各级平台应按现行行业标准《城市运行管理服务平台数据标准》CJ/T xxx的规定建立城市运行管理服务数据库，数据质量检查、验收和更新应符合真实性、完整性、正确性、一致性、现势性和可交换性要求。</w:t>
      </w:r>
    </w:p>
    <w:p>
      <w:pPr>
        <w:pStyle w:val="100"/>
        <w:spacing w:beforeLines="0" w:afterLines="0"/>
        <w:ind w:left="0" w:leftChars="0" w:right="0" w:firstLine="0" w:firstLineChars="0"/>
        <w:rPr>
          <w:bCs/>
          <w:lang w:eastAsia="zh-Hans"/>
        </w:rPr>
      </w:pPr>
      <w:r>
        <w:rPr>
          <w:b/>
        </w:rPr>
        <w:t>3.0.4</w:t>
      </w:r>
      <w:r>
        <w:t xml:space="preserve">  </w:t>
      </w:r>
      <w:r>
        <w:rPr>
          <w:rFonts w:hint="eastAsia"/>
          <w:bCs/>
          <w:lang w:eastAsia="zh-Hans"/>
        </w:rPr>
        <w:t>各级平台应通过国家电子政务外网等，实现上下级平台之间联网互通、数据交换和业务协同。</w:t>
      </w:r>
    </w:p>
    <w:p>
      <w:pPr>
        <w:pStyle w:val="100"/>
        <w:spacing w:beforeLines="0" w:afterLines="0"/>
        <w:ind w:left="0" w:leftChars="0" w:right="0" w:firstLine="0" w:firstLineChars="0"/>
        <w:rPr>
          <w:bCs/>
          <w:lang w:eastAsia="zh-Hans"/>
        </w:rPr>
      </w:pPr>
      <w:r>
        <w:rPr>
          <w:b/>
        </w:rPr>
        <w:t>3.0.5</w:t>
      </w:r>
      <w:r>
        <w:t xml:space="preserve">  </w:t>
      </w:r>
      <w:r>
        <w:rPr>
          <w:rFonts w:hint="eastAsia"/>
          <w:bCs/>
          <w:lang w:eastAsia="zh-Hans"/>
        </w:rPr>
        <w:t>平台在设计</w:t>
      </w:r>
      <w:r>
        <w:rPr>
          <w:bCs/>
          <w:lang w:eastAsia="zh-Hans"/>
        </w:rPr>
        <w:t>、</w:t>
      </w:r>
      <w:r>
        <w:rPr>
          <w:rFonts w:hint="eastAsia"/>
          <w:bCs/>
          <w:lang w:eastAsia="zh-Hans"/>
        </w:rPr>
        <w:t>建设</w:t>
      </w:r>
      <w:r>
        <w:rPr>
          <w:bCs/>
          <w:lang w:eastAsia="zh-Hans"/>
        </w:rPr>
        <w:t>、</w:t>
      </w:r>
      <w:r>
        <w:rPr>
          <w:rFonts w:hint="eastAsia"/>
          <w:bCs/>
          <w:lang w:eastAsia="zh-Hans"/>
        </w:rPr>
        <w:t>验收</w:t>
      </w:r>
      <w:r>
        <w:rPr>
          <w:bCs/>
          <w:lang w:eastAsia="zh-Hans"/>
        </w:rPr>
        <w:t>、</w:t>
      </w:r>
      <w:r>
        <w:rPr>
          <w:rFonts w:hint="eastAsia"/>
          <w:bCs/>
          <w:lang w:eastAsia="zh-Hans"/>
        </w:rPr>
        <w:t>运行和维护中的信息安全内容应符合现行国家标准《信息安全技术 网络安全等级保护基本要求》GB/T 22239的规定。</w:t>
      </w:r>
    </w:p>
    <w:p>
      <w:pPr>
        <w:pStyle w:val="100"/>
        <w:spacing w:beforeLines="0" w:afterLines="0"/>
        <w:rPr>
          <w:bCs/>
          <w:lang w:eastAsia="zh-Hans"/>
        </w:rPr>
      </w:pPr>
      <w:r>
        <w:rPr>
          <w:b/>
        </w:rPr>
        <w:t>3.0.6</w:t>
      </w:r>
      <w:r>
        <w:t xml:space="preserve">  </w:t>
      </w:r>
      <w:r>
        <w:rPr>
          <w:rFonts w:hint="eastAsia"/>
          <w:bCs/>
          <w:lang w:eastAsia="zh-Hans"/>
        </w:rPr>
        <w:t>平台的密码使用和管理，应符合国家密码管理规定。</w:t>
      </w:r>
    </w:p>
    <w:p>
      <w:pPr>
        <w:pStyle w:val="100"/>
        <w:spacing w:beforeLines="0" w:afterLines="0"/>
        <w:rPr>
          <w:bCs/>
          <w:lang w:eastAsia="zh-Hans"/>
        </w:rPr>
      </w:pPr>
      <w:r>
        <w:rPr>
          <w:b/>
        </w:rPr>
        <w:t>3.0.7</w:t>
      </w:r>
      <w:r>
        <w:t xml:space="preserve">  </w:t>
      </w:r>
      <w:r>
        <w:rPr>
          <w:rFonts w:hint="eastAsia"/>
          <w:bCs/>
          <w:lang w:eastAsia="zh-Hans"/>
        </w:rPr>
        <w:t>需独立建设平台的县（县级市、区）可参照市级平台建设要求执行。</w:t>
      </w:r>
    </w:p>
    <w:p>
      <w:pPr>
        <w:pStyle w:val="4"/>
        <w:pageBreakBefore/>
        <w:ind w:left="0" w:firstLine="0"/>
        <w:jc w:val="center"/>
        <w:rPr>
          <w:szCs w:val="30"/>
        </w:rPr>
      </w:pPr>
      <w:bookmarkStart w:id="43" w:name="_Toc1480344169"/>
      <w:bookmarkStart w:id="44" w:name="_Toc237902621"/>
      <w:r>
        <w:rPr>
          <w:rFonts w:hint="eastAsia"/>
          <w:szCs w:val="30"/>
          <w:lang w:eastAsia="zh-Hans"/>
        </w:rPr>
        <w:t>平台要求</w:t>
      </w:r>
      <w:bookmarkEnd w:id="43"/>
      <w:bookmarkEnd w:id="44"/>
    </w:p>
    <w:p>
      <w:pPr>
        <w:pStyle w:val="5"/>
        <w:spacing w:line="416" w:lineRule="auto"/>
        <w:ind w:left="0" w:firstLine="0"/>
        <w:jc w:val="center"/>
        <w:rPr>
          <w:sz w:val="28"/>
          <w:szCs w:val="28"/>
        </w:rPr>
      </w:pPr>
      <w:bookmarkStart w:id="45" w:name="_Toc1546397888"/>
      <w:r>
        <w:rPr>
          <w:rFonts w:hint="eastAsia"/>
          <w:sz w:val="28"/>
          <w:szCs w:val="28"/>
        </w:rPr>
        <w:t xml:space="preserve"> </w:t>
      </w:r>
      <w:bookmarkStart w:id="46" w:name="_Toc1962284080"/>
      <w:r>
        <w:rPr>
          <w:rFonts w:hint="eastAsia"/>
          <w:sz w:val="28"/>
          <w:szCs w:val="28"/>
          <w:lang w:eastAsia="zh-Hans"/>
        </w:rPr>
        <w:t>国家平台</w:t>
      </w:r>
      <w:bookmarkEnd w:id="45"/>
      <w:bookmarkEnd w:id="46"/>
    </w:p>
    <w:p>
      <w:pPr>
        <w:pStyle w:val="6"/>
        <w:spacing w:line="360" w:lineRule="auto"/>
        <w:ind w:left="12" w:hanging="12"/>
        <w:rPr>
          <w:rFonts w:ascii="Times New Roman Bold" w:hAnsi="Times New Roman Bold" w:cs="Times New Roman Bold"/>
          <w:b/>
          <w:bCs/>
          <w:sz w:val="24"/>
          <w:szCs w:val="24"/>
        </w:rPr>
      </w:pPr>
      <w:r>
        <w:rPr>
          <w:rFonts w:hint="eastAsia"/>
          <w:sz w:val="24"/>
          <w:szCs w:val="24"/>
        </w:rPr>
        <w:t>国家平台架构应包括统一底座、业务融合和辅助决策3部分</w:t>
      </w:r>
      <w:r>
        <w:rPr>
          <w:sz w:val="24"/>
          <w:szCs w:val="24"/>
        </w:rPr>
        <w:t>（</w:t>
      </w:r>
      <w:r>
        <w:rPr>
          <w:rFonts w:hint="eastAsia"/>
          <w:sz w:val="24"/>
          <w:szCs w:val="24"/>
        </w:rPr>
        <w:t>图</w:t>
      </w:r>
      <w:r>
        <w:rPr>
          <w:sz w:val="24"/>
          <w:szCs w:val="24"/>
        </w:rPr>
        <w:t>4</w:t>
      </w:r>
      <w:r>
        <w:rPr>
          <w:rFonts w:hint="eastAsia"/>
          <w:sz w:val="24"/>
          <w:szCs w:val="24"/>
        </w:rPr>
        <w:t>.1.1</w:t>
      </w:r>
      <w:r>
        <w:rPr>
          <w:sz w:val="24"/>
          <w:szCs w:val="24"/>
        </w:rPr>
        <w:t>）。</w:t>
      </w:r>
    </w:p>
    <w:p>
      <w:pPr>
        <w:pStyle w:val="90"/>
        <w:jc w:val="center"/>
      </w:pPr>
      <w:r>
        <w:drawing>
          <wp:inline distT="0" distB="0" distL="114300" distR="114300">
            <wp:extent cx="5896610" cy="4928235"/>
            <wp:effectExtent l="0" t="0" r="21590" b="2476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6"/>
                    <a:stretch>
                      <a:fillRect/>
                    </a:stretch>
                  </pic:blipFill>
                  <pic:spPr>
                    <a:xfrm>
                      <a:off x="0" y="0"/>
                      <a:ext cx="5896610" cy="4928235"/>
                    </a:xfrm>
                    <a:prstGeom prst="rect">
                      <a:avLst/>
                    </a:prstGeom>
                    <a:noFill/>
                    <a:ln w="9525">
                      <a:noFill/>
                    </a:ln>
                  </pic:spPr>
                </pic:pic>
              </a:graphicData>
            </a:graphic>
          </wp:inline>
        </w:drawing>
      </w:r>
    </w:p>
    <w:p>
      <w:pPr>
        <w:pStyle w:val="90"/>
        <w:spacing w:line="360" w:lineRule="auto"/>
        <w:jc w:val="center"/>
        <w:rPr>
          <w:sz w:val="18"/>
          <w:szCs w:val="18"/>
          <w:lang w:eastAsia="zh-Hans"/>
        </w:rPr>
      </w:pPr>
      <w:r>
        <w:rPr>
          <w:rFonts w:hint="eastAsia"/>
          <w:sz w:val="18"/>
          <w:szCs w:val="18"/>
          <w:lang w:eastAsia="zh-Hans"/>
        </w:rPr>
        <w:t>图</w:t>
      </w:r>
      <w:r>
        <w:rPr>
          <w:sz w:val="18"/>
          <w:szCs w:val="18"/>
          <w:lang w:eastAsia="zh-Hans"/>
        </w:rPr>
        <w:t>4</w:t>
      </w:r>
      <w:r>
        <w:rPr>
          <w:rFonts w:hint="eastAsia"/>
          <w:sz w:val="18"/>
          <w:szCs w:val="18"/>
          <w:lang w:eastAsia="zh-Hans"/>
        </w:rPr>
        <w:t>.</w:t>
      </w:r>
      <w:r>
        <w:rPr>
          <w:sz w:val="18"/>
          <w:szCs w:val="18"/>
          <w:lang w:eastAsia="zh-Hans"/>
        </w:rPr>
        <w:t>1</w:t>
      </w:r>
      <w:r>
        <w:rPr>
          <w:rFonts w:hint="eastAsia"/>
          <w:sz w:val="18"/>
          <w:szCs w:val="18"/>
          <w:lang w:eastAsia="zh-Hans"/>
        </w:rPr>
        <w:t>.</w:t>
      </w:r>
      <w:r>
        <w:rPr>
          <w:sz w:val="18"/>
          <w:szCs w:val="18"/>
          <w:lang w:eastAsia="zh-Hans"/>
        </w:rPr>
        <w:t xml:space="preserve">1 </w:t>
      </w:r>
      <w:r>
        <w:rPr>
          <w:rFonts w:hint="eastAsia"/>
          <w:sz w:val="18"/>
          <w:szCs w:val="18"/>
          <w:lang w:eastAsia="zh-Hans"/>
        </w:rPr>
        <w:t>国家平台架构图</w:t>
      </w:r>
    </w:p>
    <w:p>
      <w:pPr>
        <w:pStyle w:val="6"/>
        <w:keepNext w:val="0"/>
        <w:spacing w:before="0" w:after="0" w:line="360" w:lineRule="auto"/>
        <w:ind w:left="0" w:firstLine="0"/>
        <w:rPr>
          <w:rFonts w:ascii="Times New Roman Bold" w:hAnsi="Times New Roman Bold" w:cs="Times New Roman Bold"/>
          <w:b/>
          <w:bCs/>
          <w:sz w:val="24"/>
          <w:szCs w:val="24"/>
          <w:lang w:eastAsia="zh-Hans"/>
        </w:rPr>
      </w:pPr>
      <w:r>
        <w:rPr>
          <w:rFonts w:hint="eastAsia"/>
          <w:sz w:val="24"/>
          <w:szCs w:val="24"/>
          <w:lang w:eastAsia="zh-Hans"/>
        </w:rPr>
        <w:t>统一底座应包括网络层</w:t>
      </w:r>
      <w:r>
        <w:rPr>
          <w:sz w:val="24"/>
          <w:szCs w:val="24"/>
          <w:lang w:eastAsia="zh-Hans"/>
        </w:rPr>
        <w:t>、</w:t>
      </w:r>
      <w:r>
        <w:rPr>
          <w:rFonts w:hint="eastAsia"/>
          <w:sz w:val="24"/>
          <w:szCs w:val="24"/>
          <w:lang w:eastAsia="zh-Hans"/>
        </w:rPr>
        <w:t>数据层和平台层</w:t>
      </w:r>
      <w:r>
        <w:rPr>
          <w:sz w:val="24"/>
          <w:szCs w:val="24"/>
          <w:lang w:eastAsia="zh-Hans"/>
        </w:rPr>
        <w:t>，</w:t>
      </w:r>
      <w:r>
        <w:rPr>
          <w:rFonts w:hint="eastAsia"/>
          <w:sz w:val="24"/>
          <w:szCs w:val="24"/>
          <w:lang w:eastAsia="zh-Hans"/>
        </w:rPr>
        <w:t>并应符合下列规定</w:t>
      </w:r>
      <w:r>
        <w:rPr>
          <w:sz w:val="24"/>
          <w:szCs w:val="24"/>
          <w:lang w:eastAsia="zh-Hans"/>
        </w:rPr>
        <w:t>：</w:t>
      </w:r>
    </w:p>
    <w:p>
      <w:pPr>
        <w:numPr>
          <w:ilvl w:val="0"/>
          <w:numId w:val="11"/>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lang w:eastAsia="zh-Hans"/>
        </w:rPr>
        <w:t>网络层应依托</w:t>
      </w:r>
      <w:r>
        <w:rPr>
          <w:sz w:val="24"/>
          <w:lang w:eastAsia="zh-Hans"/>
        </w:rPr>
        <w:t>住房和城乡建设部</w:t>
      </w:r>
      <w:r>
        <w:rPr>
          <w:rFonts w:hint="eastAsia"/>
          <w:sz w:val="24"/>
        </w:rPr>
        <w:t>电子政务基础设施云平</w:t>
      </w:r>
      <w:r>
        <w:rPr>
          <w:rFonts w:hint="eastAsia"/>
          <w:sz w:val="24"/>
          <w:lang w:eastAsia="zh-Hans"/>
        </w:rPr>
        <w:t>台实现国家与省级</w:t>
      </w:r>
      <w:r>
        <w:rPr>
          <w:sz w:val="24"/>
          <w:lang w:eastAsia="zh-Hans"/>
        </w:rPr>
        <w:t>、</w:t>
      </w:r>
      <w:r>
        <w:rPr>
          <w:rFonts w:hint="eastAsia"/>
          <w:sz w:val="24"/>
          <w:lang w:eastAsia="zh-Hans"/>
        </w:rPr>
        <w:t>市级平台的互联互通</w:t>
      </w:r>
      <w:r>
        <w:rPr>
          <w:sz w:val="24"/>
          <w:lang w:eastAsia="zh-Hans"/>
        </w:rPr>
        <w:t>；</w:t>
      </w:r>
    </w:p>
    <w:p>
      <w:pPr>
        <w:numPr>
          <w:ilvl w:val="0"/>
          <w:numId w:val="11"/>
        </w:numPr>
        <w:tabs>
          <w:tab w:val="left" w:pos="420"/>
          <w:tab w:val="clear" w:pos="840"/>
        </w:tabs>
        <w:spacing w:line="360" w:lineRule="auto"/>
        <w:ind w:left="0" w:firstLine="480" w:firstLineChars="200"/>
        <w:rPr>
          <w:rFonts w:ascii="Times New Roman Bold" w:hAnsi="Times New Roman Bold" w:cs="Times New Roman Bold"/>
          <w:sz w:val="24"/>
        </w:rPr>
      </w:pPr>
      <w:r>
        <w:rPr>
          <w:rFonts w:hint="eastAsia"/>
          <w:sz w:val="24"/>
          <w:lang w:eastAsia="zh-Hans"/>
        </w:rPr>
        <w:t>数据层应包含国家级城市运行管理服务数据库，并</w:t>
      </w:r>
      <w:r>
        <w:rPr>
          <w:rFonts w:hint="eastAsia"/>
          <w:sz w:val="24"/>
        </w:rPr>
        <w:t>对接</w:t>
      </w:r>
      <w:r>
        <w:rPr>
          <w:sz w:val="24"/>
          <w:lang w:eastAsia="zh-Hans"/>
        </w:rPr>
        <w:t>住房和城乡建设部</w:t>
      </w:r>
      <w:r>
        <w:rPr>
          <w:rFonts w:hint="eastAsia"/>
          <w:sz w:val="24"/>
        </w:rPr>
        <w:t>信息资源</w:t>
      </w:r>
      <w:r>
        <w:rPr>
          <w:rFonts w:hint="eastAsia"/>
          <w:sz w:val="24"/>
          <w:lang w:eastAsia="zh-Hans"/>
        </w:rPr>
        <w:t>协同</w:t>
      </w:r>
      <w:r>
        <w:rPr>
          <w:rFonts w:hint="eastAsia"/>
          <w:sz w:val="24"/>
        </w:rPr>
        <w:t>共享</w:t>
      </w:r>
      <w:r>
        <w:rPr>
          <w:rFonts w:hint="eastAsia"/>
          <w:sz w:val="24"/>
          <w:lang w:eastAsia="zh-Hans"/>
        </w:rPr>
        <w:t>平台</w:t>
      </w:r>
      <w:r>
        <w:rPr>
          <w:rFonts w:hint="eastAsia"/>
          <w:sz w:val="24"/>
        </w:rPr>
        <w:t>，汇聚</w:t>
      </w:r>
      <w:r>
        <w:rPr>
          <w:sz w:val="24"/>
          <w:lang w:eastAsia="zh-Hans"/>
        </w:rPr>
        <w:t>住房和城乡建设部</w:t>
      </w:r>
      <w:r>
        <w:rPr>
          <w:rFonts w:hint="eastAsia"/>
          <w:sz w:val="24"/>
        </w:rPr>
        <w:t>内相关数据、相关部委数据、</w:t>
      </w:r>
      <w:r>
        <w:rPr>
          <w:rFonts w:hint="eastAsia"/>
          <w:sz w:val="24"/>
          <w:lang w:eastAsia="zh-Hans"/>
        </w:rPr>
        <w:t>社会大</w:t>
      </w:r>
      <w:r>
        <w:rPr>
          <w:rFonts w:hint="eastAsia"/>
          <w:sz w:val="24"/>
        </w:rPr>
        <w:t>数据等资源</w:t>
      </w:r>
      <w:r>
        <w:rPr>
          <w:sz w:val="24"/>
        </w:rPr>
        <w:t>；</w:t>
      </w:r>
    </w:p>
    <w:p>
      <w:pPr>
        <w:numPr>
          <w:ilvl w:val="0"/>
          <w:numId w:val="11"/>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rPr>
        <w:t>平台层</w:t>
      </w:r>
      <w:r>
        <w:rPr>
          <w:rFonts w:hint="eastAsia"/>
          <w:sz w:val="24"/>
          <w:lang w:eastAsia="zh-Hans"/>
        </w:rPr>
        <w:t>应包括城市信息模型</w:t>
      </w:r>
      <w:r>
        <w:rPr>
          <w:sz w:val="24"/>
          <w:lang w:eastAsia="zh-Hans"/>
        </w:rPr>
        <w:t>（</w:t>
      </w:r>
      <w:r>
        <w:rPr>
          <w:rFonts w:hint="eastAsia"/>
          <w:sz w:val="24"/>
          <w:lang w:eastAsia="zh-Hans"/>
        </w:rPr>
        <w:t>CIM</w:t>
      </w:r>
      <w:r>
        <w:rPr>
          <w:sz w:val="24"/>
          <w:lang w:eastAsia="zh-Hans"/>
        </w:rPr>
        <w:t>）</w:t>
      </w:r>
      <w:r>
        <w:rPr>
          <w:rFonts w:hint="eastAsia"/>
          <w:sz w:val="24"/>
        </w:rPr>
        <w:t>平台</w:t>
      </w:r>
      <w:r>
        <w:rPr>
          <w:sz w:val="24"/>
        </w:rPr>
        <w:t>、</w:t>
      </w:r>
      <w:r>
        <w:rPr>
          <w:rFonts w:hint="eastAsia"/>
          <w:sz w:val="24"/>
          <w:lang w:eastAsia="zh-Hans"/>
        </w:rPr>
        <w:t>统一身份认证</w:t>
      </w:r>
      <w:r>
        <w:rPr>
          <w:sz w:val="24"/>
          <w:lang w:eastAsia="zh-Hans"/>
        </w:rPr>
        <w:t>、</w:t>
      </w:r>
      <w:r>
        <w:rPr>
          <w:rFonts w:hint="eastAsia"/>
          <w:sz w:val="24"/>
          <w:lang w:eastAsia="zh-Hans"/>
        </w:rPr>
        <w:t>统一门户管理</w:t>
      </w:r>
      <w:r>
        <w:rPr>
          <w:sz w:val="24"/>
          <w:lang w:eastAsia="zh-Hans"/>
        </w:rPr>
        <w:t>、</w:t>
      </w:r>
      <w:r>
        <w:rPr>
          <w:rFonts w:hint="eastAsia"/>
          <w:sz w:val="24"/>
          <w:lang w:eastAsia="zh-Hans"/>
        </w:rPr>
        <w:t>统一电子证照</w:t>
      </w:r>
      <w:r>
        <w:rPr>
          <w:sz w:val="24"/>
          <w:lang w:eastAsia="zh-Hans"/>
        </w:rPr>
        <w:t>、</w:t>
      </w:r>
      <w:r>
        <w:rPr>
          <w:rFonts w:hint="eastAsia"/>
          <w:sz w:val="24"/>
          <w:lang w:eastAsia="zh-Hans"/>
        </w:rPr>
        <w:t>数据共享交换</w:t>
      </w:r>
      <w:r>
        <w:rPr>
          <w:sz w:val="24"/>
          <w:lang w:eastAsia="zh-Hans"/>
        </w:rPr>
        <w:t>、</w:t>
      </w:r>
      <w:r>
        <w:rPr>
          <w:rFonts w:hint="eastAsia"/>
          <w:sz w:val="24"/>
          <w:lang w:eastAsia="zh-Hans"/>
        </w:rPr>
        <w:t>大数据分析和集中运维管理</w:t>
      </w:r>
      <w:r>
        <w:rPr>
          <w:rFonts w:hint="eastAsia"/>
          <w:sz w:val="24"/>
        </w:rPr>
        <w:t>。</w:t>
      </w:r>
    </w:p>
    <w:p>
      <w:pPr>
        <w:pStyle w:val="6"/>
        <w:keepNext w:val="0"/>
        <w:keepLines w:val="0"/>
        <w:spacing w:before="0" w:after="0" w:line="360" w:lineRule="auto"/>
        <w:ind w:left="0" w:firstLine="0"/>
        <w:rPr>
          <w:rFonts w:ascii="Times New Roman Bold" w:hAnsi="Times New Roman Bold" w:cs="Times New Roman Bold"/>
          <w:b/>
          <w:bCs/>
          <w:sz w:val="24"/>
          <w:szCs w:val="24"/>
          <w:lang w:eastAsia="zh-Hans"/>
        </w:rPr>
      </w:pPr>
      <w:r>
        <w:rPr>
          <w:rFonts w:hint="eastAsia"/>
          <w:sz w:val="24"/>
          <w:szCs w:val="24"/>
          <w:lang w:eastAsia="zh-Hans"/>
        </w:rPr>
        <w:t>国家平台应</w:t>
      </w:r>
      <w:r>
        <w:rPr>
          <w:rFonts w:hint="eastAsia"/>
          <w:sz w:val="24"/>
          <w:szCs w:val="24"/>
        </w:rPr>
        <w:t>整合或共享城市建设管理系统、建筑市场监管系统、建筑施工安全监管系统</w:t>
      </w:r>
      <w:r>
        <w:rPr>
          <w:rFonts w:hint="eastAsia"/>
          <w:sz w:val="24"/>
          <w:szCs w:val="24"/>
          <w:lang w:eastAsia="zh-Hans"/>
        </w:rPr>
        <w:t>和城市体检系统</w:t>
      </w:r>
      <w:r>
        <w:rPr>
          <w:rFonts w:hint="eastAsia"/>
          <w:sz w:val="24"/>
          <w:szCs w:val="24"/>
        </w:rPr>
        <w:t>等</w:t>
      </w:r>
      <w:r>
        <w:rPr>
          <w:rFonts w:hint="eastAsia"/>
          <w:sz w:val="24"/>
          <w:szCs w:val="24"/>
          <w:lang w:eastAsia="zh-Hans"/>
        </w:rPr>
        <w:t>相关行业</w:t>
      </w:r>
      <w:r>
        <w:rPr>
          <w:rFonts w:hint="eastAsia"/>
          <w:sz w:val="24"/>
          <w:szCs w:val="24"/>
        </w:rPr>
        <w:t>业务系统</w:t>
      </w:r>
      <w:r>
        <w:rPr>
          <w:sz w:val="24"/>
          <w:szCs w:val="24"/>
        </w:rPr>
        <w:t>，</w:t>
      </w:r>
      <w:r>
        <w:rPr>
          <w:rFonts w:hint="eastAsia"/>
          <w:sz w:val="24"/>
          <w:szCs w:val="24"/>
          <w:lang w:eastAsia="zh-Hans"/>
        </w:rPr>
        <w:t>实现业务融合</w:t>
      </w:r>
      <w:r>
        <w:rPr>
          <w:sz w:val="24"/>
          <w:szCs w:val="24"/>
          <w:lang w:eastAsia="zh-Hans"/>
        </w:rPr>
        <w:t>。</w:t>
      </w:r>
    </w:p>
    <w:p>
      <w:pPr>
        <w:pStyle w:val="6"/>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lang w:eastAsia="zh-Hans"/>
        </w:rPr>
        <w:t>国家平台应建设</w:t>
      </w:r>
      <w:r>
        <w:rPr>
          <w:rFonts w:hint="eastAsia"/>
          <w:sz w:val="24"/>
          <w:szCs w:val="24"/>
        </w:rPr>
        <w:t>业务指导、监督检查、</w:t>
      </w:r>
      <w:r>
        <w:rPr>
          <w:rFonts w:hint="eastAsia"/>
          <w:sz w:val="24"/>
          <w:szCs w:val="24"/>
          <w:lang w:eastAsia="zh-Hans"/>
        </w:rPr>
        <w:t>监测分析</w:t>
      </w:r>
      <w:r>
        <w:rPr>
          <w:sz w:val="24"/>
          <w:szCs w:val="24"/>
          <w:lang w:eastAsia="zh-Hans"/>
        </w:rPr>
        <w:t>、</w:t>
      </w:r>
      <w:r>
        <w:rPr>
          <w:rFonts w:hint="eastAsia"/>
          <w:sz w:val="24"/>
          <w:szCs w:val="24"/>
          <w:lang w:eastAsia="zh-Hans"/>
        </w:rPr>
        <w:t>综合评价</w:t>
      </w:r>
      <w:r>
        <w:rPr>
          <w:sz w:val="24"/>
          <w:szCs w:val="24"/>
          <w:lang w:eastAsia="zh-Hans"/>
        </w:rPr>
        <w:t>、</w:t>
      </w:r>
      <w:r>
        <w:rPr>
          <w:rFonts w:hint="eastAsia"/>
          <w:sz w:val="24"/>
          <w:szCs w:val="24"/>
          <w:lang w:eastAsia="zh-Hans"/>
        </w:rPr>
        <w:t>决策建议</w:t>
      </w:r>
      <w:r>
        <w:rPr>
          <w:sz w:val="24"/>
          <w:szCs w:val="24"/>
          <w:lang w:eastAsia="zh-Hans"/>
        </w:rPr>
        <w:t>、</w:t>
      </w:r>
      <w:r>
        <w:rPr>
          <w:rFonts w:hint="eastAsia"/>
          <w:sz w:val="24"/>
          <w:szCs w:val="24"/>
          <w:lang w:eastAsia="zh-Hans"/>
        </w:rPr>
        <w:t>数据交换和应用维护</w:t>
      </w:r>
      <w:r>
        <w:rPr>
          <w:rFonts w:hint="eastAsia"/>
          <w:sz w:val="24"/>
          <w:szCs w:val="24"/>
        </w:rPr>
        <w:t>等系统</w:t>
      </w:r>
      <w:r>
        <w:rPr>
          <w:sz w:val="24"/>
          <w:szCs w:val="24"/>
        </w:rPr>
        <w:t>，</w:t>
      </w:r>
      <w:r>
        <w:rPr>
          <w:rFonts w:hint="eastAsia"/>
          <w:sz w:val="24"/>
          <w:szCs w:val="24"/>
          <w:lang w:eastAsia="zh-Hans"/>
        </w:rPr>
        <w:t>实现辅助决策</w:t>
      </w:r>
      <w:r>
        <w:rPr>
          <w:sz w:val="24"/>
          <w:szCs w:val="24"/>
          <w:lang w:eastAsia="zh-Hans"/>
        </w:rPr>
        <w:t>，</w:t>
      </w:r>
      <w:r>
        <w:rPr>
          <w:rFonts w:hint="eastAsia"/>
          <w:sz w:val="24"/>
          <w:szCs w:val="24"/>
          <w:lang w:eastAsia="zh-Hans"/>
        </w:rPr>
        <w:t>并应符合下列规定</w:t>
      </w:r>
      <w:r>
        <w:rPr>
          <w:sz w:val="24"/>
          <w:szCs w:val="24"/>
          <w:lang w:eastAsia="zh-Hans"/>
        </w:rPr>
        <w:t>：</w:t>
      </w:r>
    </w:p>
    <w:p>
      <w:pPr>
        <w:numPr>
          <w:ilvl w:val="0"/>
          <w:numId w:val="12"/>
        </w:numPr>
        <w:tabs>
          <w:tab w:val="left" w:pos="420"/>
          <w:tab w:val="clear" w:pos="840"/>
        </w:tabs>
        <w:spacing w:line="360" w:lineRule="auto"/>
        <w:ind w:left="-60" w:firstLine="480"/>
        <w:rPr>
          <w:rFonts w:ascii="Times New Roman Bold" w:hAnsi="Times New Roman Bold" w:cs="Times New Roman Bold"/>
          <w:b/>
          <w:bCs/>
          <w:sz w:val="24"/>
        </w:rPr>
      </w:pPr>
      <w:r>
        <w:rPr>
          <w:rFonts w:hint="eastAsia"/>
          <w:sz w:val="24"/>
        </w:rPr>
        <w:t>业务指导系统应包括政策法规、行业动态和经验交流等功能模块，</w:t>
      </w:r>
      <w:r>
        <w:rPr>
          <w:rFonts w:hint="eastAsia"/>
          <w:sz w:val="24"/>
          <w:lang w:eastAsia="zh-Hans"/>
        </w:rPr>
        <w:t>并</w:t>
      </w:r>
      <w:r>
        <w:rPr>
          <w:rFonts w:hint="eastAsia"/>
          <w:sz w:val="24"/>
        </w:rPr>
        <w:t>应符合下列规定：</w:t>
      </w:r>
    </w:p>
    <w:p>
      <w:pPr>
        <w:pStyle w:val="58"/>
        <w:numPr>
          <w:ilvl w:val="0"/>
          <w:numId w:val="13"/>
        </w:numPr>
        <w:spacing w:line="360" w:lineRule="auto"/>
        <w:ind w:left="1110" w:leftChars="300" w:hanging="480" w:hangingChars="200"/>
        <w:rPr>
          <w:sz w:val="24"/>
          <w:szCs w:val="24"/>
        </w:rPr>
      </w:pPr>
      <w:r>
        <w:rPr>
          <w:rFonts w:hint="eastAsia"/>
          <w:sz w:val="24"/>
          <w:szCs w:val="24"/>
        </w:rPr>
        <w:t>政策法规模块应具备汇聚、共享和展示城市管理领域法律、法规、规章、规范性文件以及标准规范等功能；</w:t>
      </w:r>
    </w:p>
    <w:p>
      <w:pPr>
        <w:pStyle w:val="58"/>
        <w:numPr>
          <w:ilvl w:val="0"/>
          <w:numId w:val="13"/>
        </w:numPr>
        <w:spacing w:line="360" w:lineRule="auto"/>
        <w:ind w:left="1110" w:leftChars="300" w:hanging="480" w:hangingChars="200"/>
        <w:rPr>
          <w:sz w:val="24"/>
          <w:szCs w:val="24"/>
        </w:rPr>
      </w:pPr>
      <w:r>
        <w:rPr>
          <w:rFonts w:hint="eastAsia"/>
          <w:sz w:val="24"/>
          <w:szCs w:val="24"/>
        </w:rPr>
        <w:t>行业动态模块应具备汇聚、共享和展示地方城市管理机构设置、队伍建设、执法保障、信息化应用、改革进展、专项行动和重点任务落实情况等功能；</w:t>
      </w:r>
    </w:p>
    <w:p>
      <w:pPr>
        <w:pStyle w:val="58"/>
        <w:numPr>
          <w:ilvl w:val="0"/>
          <w:numId w:val="13"/>
        </w:numPr>
        <w:spacing w:line="360" w:lineRule="auto"/>
        <w:ind w:left="1110" w:leftChars="300" w:hanging="480" w:hangingChars="200"/>
        <w:rPr>
          <w:sz w:val="24"/>
          <w:szCs w:val="24"/>
        </w:rPr>
      </w:pPr>
      <w:r>
        <w:rPr>
          <w:rFonts w:hint="eastAsia"/>
          <w:sz w:val="24"/>
          <w:szCs w:val="24"/>
        </w:rPr>
        <w:t>经验交流模块应具备接收、共享和交流地方城市管理经验等功能。</w:t>
      </w:r>
    </w:p>
    <w:p>
      <w:pPr>
        <w:numPr>
          <w:ilvl w:val="0"/>
          <w:numId w:val="12"/>
        </w:numPr>
        <w:tabs>
          <w:tab w:val="left" w:pos="420"/>
          <w:tab w:val="clear" w:pos="840"/>
        </w:tabs>
        <w:spacing w:line="360" w:lineRule="auto"/>
        <w:ind w:left="-60" w:firstLine="480"/>
        <w:rPr>
          <w:rFonts w:ascii="Times New Roman Bold" w:hAnsi="Times New Roman Bold" w:cs="Times New Roman Bold"/>
          <w:b/>
          <w:bCs/>
          <w:sz w:val="24"/>
        </w:rPr>
      </w:pPr>
      <w:r>
        <w:rPr>
          <w:rFonts w:hint="eastAsia"/>
          <w:sz w:val="24"/>
        </w:rPr>
        <w:t>监督检查系统应包括</w:t>
      </w:r>
      <w:r>
        <w:rPr>
          <w:rFonts w:hint="eastAsia"/>
          <w:sz w:val="24"/>
          <w:lang w:eastAsia="zh-Hans"/>
        </w:rPr>
        <w:t>重点工作任务督办和联网监督</w:t>
      </w:r>
      <w:r>
        <w:rPr>
          <w:rFonts w:hint="eastAsia"/>
          <w:sz w:val="24"/>
        </w:rPr>
        <w:t>等功能模块，应构建“统筹布置、按责转办、重点督办、限时反馈”的闭环工作流程机制</w:t>
      </w:r>
      <w:r>
        <w:rPr>
          <w:sz w:val="24"/>
        </w:rPr>
        <w:t>，</w:t>
      </w:r>
      <w:r>
        <w:rPr>
          <w:rFonts w:hint="eastAsia"/>
          <w:sz w:val="24"/>
          <w:lang w:eastAsia="zh-Hans"/>
        </w:rPr>
        <w:t>并应符合下列规定：</w:t>
      </w:r>
    </w:p>
    <w:p>
      <w:pPr>
        <w:pStyle w:val="58"/>
        <w:numPr>
          <w:ilvl w:val="0"/>
          <w:numId w:val="14"/>
        </w:numPr>
        <w:spacing w:line="360" w:lineRule="auto"/>
        <w:ind w:left="1110" w:leftChars="300" w:hanging="480" w:hangingChars="200"/>
        <w:rPr>
          <w:sz w:val="24"/>
          <w:szCs w:val="24"/>
        </w:rPr>
      </w:pPr>
      <w:r>
        <w:rPr>
          <w:rFonts w:hint="eastAsia"/>
          <w:sz w:val="24"/>
          <w:szCs w:val="24"/>
          <w:lang w:eastAsia="zh-Hans"/>
        </w:rPr>
        <w:t>重点工作任务督办模块应具备向下级</w:t>
      </w:r>
      <w:r>
        <w:rPr>
          <w:rFonts w:hint="eastAsia"/>
          <w:sz w:val="24"/>
          <w:szCs w:val="24"/>
        </w:rPr>
        <w:t>平台布置工作任务、明确工作要求和完成时限</w:t>
      </w:r>
      <w:r>
        <w:rPr>
          <w:rFonts w:hint="eastAsia"/>
          <w:sz w:val="24"/>
          <w:szCs w:val="24"/>
          <w:lang w:eastAsia="zh-Hans"/>
        </w:rPr>
        <w:t>、</w:t>
      </w:r>
      <w:r>
        <w:rPr>
          <w:rFonts w:hint="eastAsia"/>
          <w:sz w:val="24"/>
          <w:szCs w:val="24"/>
        </w:rPr>
        <w:t>接收下级平台反馈的工作进展和落实情况</w:t>
      </w:r>
      <w:r>
        <w:rPr>
          <w:rFonts w:hint="eastAsia"/>
          <w:sz w:val="24"/>
          <w:szCs w:val="24"/>
          <w:lang w:eastAsia="zh-Hans"/>
        </w:rPr>
        <w:t>、</w:t>
      </w:r>
      <w:r>
        <w:rPr>
          <w:rFonts w:hint="eastAsia"/>
          <w:sz w:val="24"/>
          <w:szCs w:val="24"/>
        </w:rPr>
        <w:t>对即将逾期工作任务进行督办、对已逾期工作任务进行通报</w:t>
      </w:r>
      <w:r>
        <w:rPr>
          <w:rFonts w:hint="eastAsia"/>
          <w:sz w:val="24"/>
          <w:szCs w:val="24"/>
          <w:lang w:eastAsia="zh-Hans"/>
        </w:rPr>
        <w:t>的功能；</w:t>
      </w:r>
    </w:p>
    <w:p>
      <w:pPr>
        <w:pStyle w:val="58"/>
        <w:numPr>
          <w:ilvl w:val="0"/>
          <w:numId w:val="14"/>
        </w:numPr>
        <w:spacing w:line="360" w:lineRule="auto"/>
        <w:ind w:left="1110" w:leftChars="300" w:hanging="480" w:hangingChars="200"/>
        <w:rPr>
          <w:sz w:val="24"/>
          <w:szCs w:val="24"/>
        </w:rPr>
      </w:pPr>
      <w:r>
        <w:rPr>
          <w:rFonts w:hint="eastAsia"/>
          <w:sz w:val="24"/>
          <w:szCs w:val="24"/>
          <w:lang w:eastAsia="zh-Hans"/>
        </w:rPr>
        <w:t>联网监督模块应具备</w:t>
      </w:r>
      <w:r>
        <w:rPr>
          <w:rFonts w:hint="eastAsia"/>
          <w:sz w:val="24"/>
          <w:szCs w:val="24"/>
        </w:rPr>
        <w:t>查看联网互通的省级平台、市级平台建设和运行情况</w:t>
      </w:r>
      <w:r>
        <w:rPr>
          <w:rFonts w:hint="eastAsia"/>
          <w:sz w:val="24"/>
          <w:szCs w:val="24"/>
          <w:lang w:eastAsia="zh-Hans"/>
        </w:rPr>
        <w:t>的功能。</w:t>
      </w:r>
    </w:p>
    <w:p>
      <w:pPr>
        <w:numPr>
          <w:ilvl w:val="0"/>
          <w:numId w:val="12"/>
        </w:numPr>
        <w:tabs>
          <w:tab w:val="left" w:pos="420"/>
          <w:tab w:val="clear" w:pos="840"/>
        </w:tabs>
        <w:spacing w:line="360" w:lineRule="auto"/>
        <w:ind w:left="-60" w:firstLine="480"/>
        <w:rPr>
          <w:rFonts w:ascii="Times New Roman Bold" w:hAnsi="Times New Roman Bold" w:cs="Times New Roman Bold"/>
          <w:b/>
          <w:bCs/>
          <w:sz w:val="24"/>
        </w:rPr>
      </w:pPr>
      <w:r>
        <w:rPr>
          <w:rFonts w:hint="eastAsia"/>
          <w:sz w:val="24"/>
          <w:lang w:eastAsia="zh-Hans"/>
        </w:rPr>
        <w:t>监测分析系统</w:t>
      </w:r>
      <w:r>
        <w:rPr>
          <w:rFonts w:hint="eastAsia"/>
          <w:sz w:val="24"/>
        </w:rPr>
        <w:t>应</w:t>
      </w:r>
      <w:r>
        <w:rPr>
          <w:rFonts w:hint="eastAsia"/>
          <w:sz w:val="24"/>
          <w:lang w:eastAsia="zh-Hans"/>
        </w:rPr>
        <w:t>包括风险管理、监测预警、风险防控和</w:t>
      </w:r>
      <w:r>
        <w:rPr>
          <w:rFonts w:hint="eastAsia"/>
          <w:sz w:val="24"/>
        </w:rPr>
        <w:t>运行统计</w:t>
      </w:r>
      <w:r>
        <w:rPr>
          <w:rFonts w:hint="eastAsia"/>
          <w:sz w:val="24"/>
          <w:lang w:eastAsia="zh-Hans"/>
        </w:rPr>
        <w:t>分析</w:t>
      </w:r>
      <w:r>
        <w:rPr>
          <w:rFonts w:hint="eastAsia"/>
          <w:sz w:val="24"/>
        </w:rPr>
        <w:t>等功能模块</w:t>
      </w:r>
      <w:r>
        <w:rPr>
          <w:rFonts w:hint="eastAsia"/>
          <w:sz w:val="24"/>
          <w:lang w:eastAsia="zh-Hans"/>
        </w:rPr>
        <w:t>，</w:t>
      </w:r>
      <w:r>
        <w:rPr>
          <w:rFonts w:hint="eastAsia"/>
          <w:sz w:val="24"/>
        </w:rPr>
        <w:t>并应符合下列规定：</w:t>
      </w:r>
    </w:p>
    <w:p>
      <w:pPr>
        <w:pStyle w:val="58"/>
        <w:numPr>
          <w:ilvl w:val="0"/>
          <w:numId w:val="15"/>
        </w:numPr>
        <w:spacing w:line="360" w:lineRule="auto"/>
        <w:ind w:left="1110" w:leftChars="300" w:hanging="480" w:hangingChars="200"/>
        <w:rPr>
          <w:sz w:val="24"/>
          <w:szCs w:val="24"/>
          <w:lang w:eastAsia="zh-Hans"/>
        </w:rPr>
      </w:pPr>
      <w:r>
        <w:rPr>
          <w:rFonts w:hint="eastAsia"/>
          <w:sz w:val="24"/>
          <w:szCs w:val="24"/>
          <w:lang w:eastAsia="zh-Hans"/>
        </w:rPr>
        <w:t>风险管理模块应具备汇聚各省市城市运行中的风险信息和隐患信息，通过系统对接方式定期进行更新，通过红、橙、黄、蓝风险一张图形式，展示各省市城市运行风险等级分布和风险点危险源分布等功能；</w:t>
      </w:r>
    </w:p>
    <w:p>
      <w:pPr>
        <w:pStyle w:val="58"/>
        <w:numPr>
          <w:ilvl w:val="0"/>
          <w:numId w:val="15"/>
        </w:numPr>
        <w:spacing w:line="360" w:lineRule="auto"/>
        <w:ind w:left="1110" w:leftChars="300" w:hanging="480" w:hangingChars="200"/>
        <w:rPr>
          <w:sz w:val="24"/>
          <w:szCs w:val="24"/>
          <w:lang w:eastAsia="zh-Hans"/>
        </w:rPr>
      </w:pPr>
      <w:r>
        <w:rPr>
          <w:rFonts w:hint="eastAsia"/>
          <w:sz w:val="24"/>
          <w:szCs w:val="24"/>
          <w:lang w:eastAsia="zh-Hans"/>
        </w:rPr>
        <w:t>监测预警模块应具备汇聚各省市城市运行监测报警信息，按区域、类型和报警持续时长等进行统计分析，掌握各省市城市运行故障发生情况和处置管理情况等功能；</w:t>
      </w:r>
    </w:p>
    <w:p>
      <w:pPr>
        <w:pStyle w:val="58"/>
        <w:numPr>
          <w:ilvl w:val="0"/>
          <w:numId w:val="15"/>
        </w:numPr>
        <w:spacing w:line="360" w:lineRule="auto"/>
        <w:ind w:left="1110" w:leftChars="300" w:hanging="480" w:hangingChars="200"/>
        <w:rPr>
          <w:sz w:val="24"/>
          <w:szCs w:val="24"/>
          <w:lang w:eastAsia="zh-Hans"/>
        </w:rPr>
      </w:pPr>
      <w:r>
        <w:rPr>
          <w:rFonts w:hint="eastAsia"/>
          <w:sz w:val="24"/>
          <w:szCs w:val="24"/>
          <w:lang w:eastAsia="zh-Hans"/>
        </w:rPr>
        <w:t>风险防控模块应具备风险防控资源管理、预案管理、风险事件处置搜索和事件链关联分析等功能；</w:t>
      </w:r>
    </w:p>
    <w:p>
      <w:pPr>
        <w:pStyle w:val="58"/>
        <w:numPr>
          <w:ilvl w:val="0"/>
          <w:numId w:val="15"/>
        </w:numPr>
        <w:spacing w:line="360" w:lineRule="auto"/>
        <w:ind w:left="1110" w:leftChars="300" w:hanging="480" w:hangingChars="200"/>
        <w:rPr>
          <w:sz w:val="24"/>
          <w:szCs w:val="24"/>
          <w:lang w:eastAsia="zh-Hans"/>
        </w:rPr>
      </w:pPr>
      <w:r>
        <w:rPr>
          <w:rFonts w:hint="eastAsia"/>
          <w:sz w:val="24"/>
          <w:szCs w:val="24"/>
          <w:lang w:eastAsia="zh-Hans"/>
        </w:rPr>
        <w:t>运行统计分析模块应具备对各省市城市运行中的风险管理、隐患排查治理、巡检巡查状况和安全事故发生数量等信息进行汇总和综合分析，建立统一的评价标准，对各省市的城市运行风险管控情况进行量化分级等功能。</w:t>
      </w:r>
    </w:p>
    <w:p>
      <w:pPr>
        <w:numPr>
          <w:ilvl w:val="0"/>
          <w:numId w:val="12"/>
        </w:numPr>
        <w:tabs>
          <w:tab w:val="left" w:pos="420"/>
          <w:tab w:val="clear" w:pos="840"/>
        </w:tabs>
        <w:spacing w:line="360" w:lineRule="auto"/>
        <w:ind w:left="-60" w:firstLine="480"/>
        <w:rPr>
          <w:rFonts w:ascii="Times New Roman Bold" w:hAnsi="Times New Roman Bold" w:cs="Times New Roman Bold"/>
          <w:b/>
          <w:bCs/>
          <w:sz w:val="24"/>
          <w:lang w:eastAsia="zh-Hans"/>
        </w:rPr>
      </w:pPr>
      <w:r>
        <w:rPr>
          <w:rFonts w:hint="eastAsia"/>
          <w:sz w:val="24"/>
          <w:lang w:eastAsia="zh-Hans"/>
        </w:rPr>
        <w:t>综合评价系统应包括评价指标管理、评价任务管理</w:t>
      </w:r>
      <w:r>
        <w:rPr>
          <w:sz w:val="24"/>
          <w:lang w:eastAsia="zh-Hans"/>
        </w:rPr>
        <w:t>、</w:t>
      </w:r>
      <w:r>
        <w:rPr>
          <w:rFonts w:hint="eastAsia"/>
          <w:sz w:val="24"/>
          <w:lang w:eastAsia="zh-Hans"/>
        </w:rPr>
        <w:t>实地考察</w:t>
      </w:r>
      <w:r>
        <w:rPr>
          <w:sz w:val="24"/>
          <w:lang w:eastAsia="zh-Hans"/>
        </w:rPr>
        <w:t>、</w:t>
      </w:r>
      <w:r>
        <w:rPr>
          <w:rFonts w:hint="eastAsia"/>
          <w:sz w:val="24"/>
          <w:lang w:eastAsia="zh-Hans"/>
        </w:rPr>
        <w:t>评价结果生成等功能模块，并应符合下列规定：</w:t>
      </w:r>
    </w:p>
    <w:p>
      <w:pPr>
        <w:pStyle w:val="58"/>
        <w:numPr>
          <w:ilvl w:val="0"/>
          <w:numId w:val="16"/>
        </w:numPr>
        <w:spacing w:line="360" w:lineRule="auto"/>
        <w:ind w:left="1110" w:leftChars="300" w:hanging="480" w:hangingChars="200"/>
        <w:rPr>
          <w:sz w:val="24"/>
          <w:szCs w:val="24"/>
          <w:lang w:eastAsia="zh-Hans"/>
        </w:rPr>
      </w:pPr>
      <w:r>
        <w:rPr>
          <w:rFonts w:hint="eastAsia"/>
          <w:sz w:val="24"/>
          <w:szCs w:val="24"/>
          <w:lang w:eastAsia="zh-Hans"/>
        </w:rPr>
        <w:t>评价指标管理模块应具备对指标编码</w:t>
      </w:r>
      <w:r>
        <w:rPr>
          <w:sz w:val="24"/>
          <w:szCs w:val="24"/>
          <w:lang w:eastAsia="zh-Hans"/>
        </w:rPr>
        <w:t>、</w:t>
      </w:r>
      <w:r>
        <w:rPr>
          <w:rFonts w:hint="eastAsia"/>
          <w:sz w:val="24"/>
          <w:szCs w:val="24"/>
          <w:lang w:eastAsia="zh-Hans"/>
        </w:rPr>
        <w:t>指标名称、指标描述</w:t>
      </w:r>
      <w:r>
        <w:rPr>
          <w:sz w:val="24"/>
          <w:szCs w:val="24"/>
          <w:lang w:eastAsia="zh-Hans"/>
        </w:rPr>
        <w:t>、</w:t>
      </w:r>
      <w:r>
        <w:rPr>
          <w:rFonts w:hint="eastAsia"/>
          <w:sz w:val="24"/>
          <w:szCs w:val="24"/>
          <w:lang w:eastAsia="zh-Hans"/>
        </w:rPr>
        <w:t>分值</w:t>
      </w:r>
      <w:r>
        <w:rPr>
          <w:sz w:val="24"/>
          <w:szCs w:val="24"/>
          <w:lang w:eastAsia="zh-Hans"/>
        </w:rPr>
        <w:t>、</w:t>
      </w:r>
      <w:r>
        <w:rPr>
          <w:rFonts w:hint="eastAsia"/>
          <w:sz w:val="24"/>
          <w:szCs w:val="24"/>
          <w:lang w:eastAsia="zh-Hans"/>
        </w:rPr>
        <w:t>评价方式、计算公示</w:t>
      </w:r>
      <w:r>
        <w:rPr>
          <w:sz w:val="24"/>
          <w:szCs w:val="24"/>
          <w:lang w:eastAsia="zh-Hans"/>
        </w:rPr>
        <w:t>、</w:t>
      </w:r>
      <w:r>
        <w:rPr>
          <w:rFonts w:hint="eastAsia"/>
          <w:sz w:val="24"/>
          <w:szCs w:val="24"/>
          <w:lang w:eastAsia="zh-Hans"/>
        </w:rPr>
        <w:t>评分方法</w:t>
      </w:r>
      <w:r>
        <w:rPr>
          <w:sz w:val="24"/>
          <w:szCs w:val="24"/>
          <w:lang w:eastAsia="zh-Hans"/>
        </w:rPr>
        <w:t>、</w:t>
      </w:r>
      <w:r>
        <w:rPr>
          <w:rFonts w:hint="eastAsia"/>
          <w:sz w:val="24"/>
          <w:szCs w:val="24"/>
          <w:lang w:eastAsia="zh-Hans"/>
        </w:rPr>
        <w:t>评价网格</w:t>
      </w:r>
      <w:r>
        <w:rPr>
          <w:sz w:val="24"/>
          <w:szCs w:val="24"/>
          <w:lang w:eastAsia="zh-Hans"/>
        </w:rPr>
        <w:t>、</w:t>
      </w:r>
      <w:r>
        <w:rPr>
          <w:rFonts w:hint="eastAsia"/>
          <w:sz w:val="24"/>
          <w:szCs w:val="24"/>
          <w:lang w:eastAsia="zh-Hans"/>
        </w:rPr>
        <w:t>评价点位和检查项等进行配置管理的功能；</w:t>
      </w:r>
    </w:p>
    <w:p>
      <w:pPr>
        <w:pStyle w:val="58"/>
        <w:numPr>
          <w:ilvl w:val="0"/>
          <w:numId w:val="16"/>
        </w:numPr>
        <w:spacing w:line="360" w:lineRule="auto"/>
        <w:ind w:left="1110" w:leftChars="300" w:hanging="480" w:hangingChars="200"/>
        <w:rPr>
          <w:sz w:val="24"/>
          <w:szCs w:val="24"/>
          <w:lang w:eastAsia="zh-Hans"/>
        </w:rPr>
      </w:pPr>
      <w:r>
        <w:rPr>
          <w:rFonts w:hint="eastAsia"/>
          <w:sz w:val="24"/>
          <w:szCs w:val="24"/>
          <w:lang w:eastAsia="zh-Hans"/>
        </w:rPr>
        <w:t>评价任务管理模块应具备基于评价指标库生成评价任务、分发评价任务以及回传评价结果等功能；</w:t>
      </w:r>
    </w:p>
    <w:p>
      <w:pPr>
        <w:pStyle w:val="58"/>
        <w:numPr>
          <w:ilvl w:val="0"/>
          <w:numId w:val="16"/>
        </w:numPr>
        <w:spacing w:line="360" w:lineRule="auto"/>
        <w:ind w:left="1110" w:leftChars="300" w:hanging="480" w:hangingChars="200"/>
        <w:rPr>
          <w:sz w:val="24"/>
          <w:szCs w:val="24"/>
          <w:lang w:eastAsia="zh-Hans"/>
        </w:rPr>
      </w:pPr>
      <w:r>
        <w:rPr>
          <w:rFonts w:hint="eastAsia"/>
          <w:sz w:val="24"/>
          <w:szCs w:val="24"/>
          <w:lang w:eastAsia="zh-Hans"/>
        </w:rPr>
        <w:t>实地考察模块应具备向现场检查人员派发任务、现场检查人员按照任务要求实地检查并通过移动通信手持设备上报评价结果的功能；</w:t>
      </w:r>
    </w:p>
    <w:p>
      <w:pPr>
        <w:pStyle w:val="58"/>
        <w:numPr>
          <w:ilvl w:val="0"/>
          <w:numId w:val="16"/>
        </w:numPr>
        <w:spacing w:line="360" w:lineRule="auto"/>
        <w:ind w:left="1110" w:leftChars="300" w:hanging="480" w:hangingChars="200"/>
        <w:rPr>
          <w:sz w:val="24"/>
          <w:szCs w:val="24"/>
          <w:lang w:eastAsia="zh-Hans"/>
        </w:rPr>
      </w:pPr>
      <w:r>
        <w:rPr>
          <w:rFonts w:hint="eastAsia"/>
          <w:sz w:val="24"/>
          <w:szCs w:val="24"/>
          <w:lang w:eastAsia="zh-Hans"/>
        </w:rPr>
        <w:t>评价结果生成模块应具备基于评价指标数据和评价任务完成情况，按规定的评价周期生成评价结果的功能，评价结果可采用文字和图表等可视化方式表达。</w:t>
      </w:r>
    </w:p>
    <w:p>
      <w:pPr>
        <w:numPr>
          <w:ilvl w:val="0"/>
          <w:numId w:val="12"/>
        </w:numPr>
        <w:tabs>
          <w:tab w:val="left" w:pos="420"/>
          <w:tab w:val="clear" w:pos="840"/>
        </w:tabs>
        <w:spacing w:line="360" w:lineRule="auto"/>
        <w:ind w:left="-60" w:firstLine="480"/>
        <w:rPr>
          <w:rFonts w:ascii="Times New Roman Bold" w:hAnsi="Times New Roman Bold" w:cs="Times New Roman Bold"/>
          <w:b/>
          <w:bCs/>
          <w:sz w:val="24"/>
          <w:lang w:eastAsia="zh-Hans"/>
        </w:rPr>
      </w:pPr>
      <w:r>
        <w:rPr>
          <w:rFonts w:hint="eastAsia"/>
          <w:sz w:val="24"/>
          <w:lang w:eastAsia="zh-Hans"/>
        </w:rPr>
        <w:t>决策建议系统应符合下列规定：</w:t>
      </w:r>
    </w:p>
    <w:p>
      <w:pPr>
        <w:pStyle w:val="58"/>
        <w:numPr>
          <w:ilvl w:val="0"/>
          <w:numId w:val="17"/>
        </w:numPr>
        <w:spacing w:line="360" w:lineRule="auto"/>
        <w:ind w:left="1110" w:leftChars="300" w:hanging="480" w:hangingChars="200"/>
        <w:rPr>
          <w:sz w:val="24"/>
          <w:szCs w:val="24"/>
          <w:lang w:eastAsia="zh-Hans"/>
        </w:rPr>
      </w:pPr>
      <w:r>
        <w:rPr>
          <w:rFonts w:hint="eastAsia"/>
          <w:sz w:val="24"/>
          <w:szCs w:val="24"/>
          <w:lang w:eastAsia="zh-Hans"/>
        </w:rPr>
        <w:t>具备以时间、空间、分级和分类等多维度展示汇聚数据的功能；</w:t>
      </w:r>
    </w:p>
    <w:p>
      <w:pPr>
        <w:pStyle w:val="58"/>
        <w:numPr>
          <w:ilvl w:val="0"/>
          <w:numId w:val="17"/>
        </w:numPr>
        <w:spacing w:line="360" w:lineRule="auto"/>
        <w:ind w:left="1110" w:leftChars="300" w:hanging="480" w:hangingChars="200"/>
        <w:rPr>
          <w:sz w:val="24"/>
          <w:szCs w:val="24"/>
          <w:lang w:eastAsia="zh-Hans"/>
        </w:rPr>
      </w:pPr>
      <w:r>
        <w:rPr>
          <w:rFonts w:hint="eastAsia"/>
          <w:sz w:val="24"/>
          <w:szCs w:val="24"/>
          <w:lang w:eastAsia="zh-Hans"/>
        </w:rPr>
        <w:t>具备基于汇聚的业务指导、监督检查、监测分析和综合评价等数据，为决策工作提供城市运行管理服务相关信息的功能。</w:t>
      </w:r>
    </w:p>
    <w:p>
      <w:pPr>
        <w:numPr>
          <w:ilvl w:val="0"/>
          <w:numId w:val="12"/>
        </w:numPr>
        <w:tabs>
          <w:tab w:val="left" w:pos="420"/>
          <w:tab w:val="clear" w:pos="840"/>
        </w:tabs>
        <w:spacing w:line="360" w:lineRule="auto"/>
        <w:ind w:left="-60" w:firstLine="480"/>
        <w:rPr>
          <w:rFonts w:ascii="Times New Roman Bold" w:hAnsi="Times New Roman Bold" w:cs="Times New Roman Bold"/>
          <w:b/>
          <w:bCs/>
          <w:sz w:val="24"/>
          <w:lang w:eastAsia="zh-Hans"/>
        </w:rPr>
      </w:pPr>
      <w:r>
        <w:rPr>
          <w:rFonts w:hint="eastAsia"/>
          <w:sz w:val="24"/>
          <w:lang w:eastAsia="zh-Hans"/>
        </w:rPr>
        <w:t>数据交换系统应实现国家平台纵向与省级平台、市级平台联网互通，横向与相关部委信息共享，并应符合下列规定：</w:t>
      </w:r>
    </w:p>
    <w:p>
      <w:pPr>
        <w:pStyle w:val="58"/>
        <w:numPr>
          <w:ilvl w:val="0"/>
          <w:numId w:val="18"/>
        </w:numPr>
        <w:spacing w:line="360" w:lineRule="auto"/>
        <w:ind w:left="1110" w:leftChars="300" w:hanging="480" w:hangingChars="200"/>
        <w:rPr>
          <w:sz w:val="24"/>
          <w:szCs w:val="24"/>
          <w:lang w:eastAsia="zh-Hans"/>
        </w:rPr>
      </w:pPr>
      <w:r>
        <w:rPr>
          <w:rFonts w:hint="eastAsia"/>
          <w:sz w:val="24"/>
          <w:szCs w:val="24"/>
          <w:lang w:eastAsia="zh-Hans"/>
        </w:rPr>
        <w:t>应能够从下级平台获取城市运行管理服务相关数据；</w:t>
      </w:r>
    </w:p>
    <w:p>
      <w:pPr>
        <w:pStyle w:val="58"/>
        <w:numPr>
          <w:ilvl w:val="0"/>
          <w:numId w:val="18"/>
        </w:numPr>
        <w:spacing w:line="360" w:lineRule="auto"/>
        <w:ind w:left="1110" w:leftChars="300" w:hanging="480" w:hangingChars="200"/>
        <w:rPr>
          <w:sz w:val="24"/>
          <w:szCs w:val="24"/>
          <w:lang w:eastAsia="zh-Hans"/>
        </w:rPr>
      </w:pPr>
      <w:r>
        <w:rPr>
          <w:rFonts w:hint="eastAsia"/>
          <w:sz w:val="24"/>
          <w:szCs w:val="24"/>
          <w:lang w:eastAsia="zh-Hans"/>
        </w:rPr>
        <w:t>应能够从相关部委获取城市运行管理服务相关数据；</w:t>
      </w:r>
    </w:p>
    <w:p>
      <w:pPr>
        <w:pStyle w:val="58"/>
        <w:numPr>
          <w:ilvl w:val="0"/>
          <w:numId w:val="18"/>
        </w:numPr>
        <w:spacing w:line="360" w:lineRule="auto"/>
        <w:ind w:left="1110" w:leftChars="300" w:hanging="480" w:hangingChars="200"/>
        <w:rPr>
          <w:sz w:val="24"/>
          <w:szCs w:val="24"/>
          <w:lang w:eastAsia="zh-Hans"/>
        </w:rPr>
      </w:pPr>
      <w:r>
        <w:rPr>
          <w:rFonts w:hint="eastAsia"/>
          <w:sz w:val="24"/>
          <w:szCs w:val="24"/>
          <w:lang w:eastAsia="zh-Hans"/>
        </w:rPr>
        <w:t>应具备接入平台配置、接口服务发布、接口服务订阅、数据交换和接口状态监控等功能；</w:t>
      </w:r>
    </w:p>
    <w:p>
      <w:pPr>
        <w:pStyle w:val="58"/>
        <w:numPr>
          <w:ilvl w:val="0"/>
          <w:numId w:val="18"/>
        </w:numPr>
        <w:spacing w:line="360" w:lineRule="auto"/>
        <w:ind w:left="1110" w:leftChars="300" w:hanging="480" w:hangingChars="200"/>
        <w:rPr>
          <w:sz w:val="24"/>
          <w:szCs w:val="24"/>
          <w:lang w:eastAsia="zh-Hans"/>
        </w:rPr>
      </w:pPr>
      <w:r>
        <w:rPr>
          <w:rFonts w:hint="eastAsia"/>
          <w:sz w:val="24"/>
          <w:szCs w:val="24"/>
          <w:lang w:eastAsia="zh-Hans"/>
        </w:rPr>
        <w:t>数据交换接口应符合本标准第6章的规定。</w:t>
      </w:r>
    </w:p>
    <w:p>
      <w:pPr>
        <w:numPr>
          <w:ilvl w:val="0"/>
          <w:numId w:val="12"/>
        </w:numPr>
        <w:tabs>
          <w:tab w:val="left" w:pos="420"/>
          <w:tab w:val="clear" w:pos="840"/>
        </w:tabs>
        <w:spacing w:line="360" w:lineRule="auto"/>
        <w:ind w:left="-60" w:firstLine="480"/>
        <w:rPr>
          <w:rFonts w:ascii="Times New Roman Bold" w:hAnsi="Times New Roman Bold" w:cs="Times New Roman Bold"/>
          <w:b/>
          <w:bCs/>
          <w:sz w:val="24"/>
          <w:lang w:eastAsia="zh-Hans"/>
        </w:rPr>
      </w:pPr>
      <w:r>
        <w:rPr>
          <w:rFonts w:hint="eastAsia"/>
          <w:sz w:val="24"/>
          <w:lang w:eastAsia="zh-Hans"/>
        </w:rPr>
        <w:t>应用维护系统应实现日常管理和维护</w:t>
      </w:r>
      <w:r>
        <w:rPr>
          <w:sz w:val="24"/>
          <w:lang w:eastAsia="zh-Hans"/>
        </w:rPr>
        <w:t>，</w:t>
      </w:r>
      <w:r>
        <w:rPr>
          <w:rFonts w:hint="eastAsia"/>
          <w:sz w:val="24"/>
          <w:lang w:eastAsia="zh-Hans"/>
        </w:rPr>
        <w:t>并应符合</w:t>
      </w:r>
      <w:r>
        <w:rPr>
          <w:sz w:val="24"/>
        </w:rPr>
        <w:t>下列规定</w:t>
      </w:r>
      <w:r>
        <w:rPr>
          <w:rFonts w:hint="eastAsia"/>
          <w:sz w:val="24"/>
          <w:lang w:eastAsia="zh-Hans"/>
        </w:rPr>
        <w:t>：</w:t>
      </w:r>
    </w:p>
    <w:p>
      <w:pPr>
        <w:pStyle w:val="58"/>
        <w:numPr>
          <w:ilvl w:val="0"/>
          <w:numId w:val="19"/>
        </w:numPr>
        <w:spacing w:line="360" w:lineRule="auto"/>
        <w:ind w:left="1110" w:leftChars="300" w:hanging="480" w:hangingChars="200"/>
        <w:rPr>
          <w:sz w:val="24"/>
          <w:szCs w:val="24"/>
          <w:lang w:eastAsia="zh-Hans"/>
        </w:rPr>
      </w:pPr>
      <w:r>
        <w:rPr>
          <w:rFonts w:hint="eastAsia"/>
          <w:sz w:val="24"/>
          <w:szCs w:val="24"/>
          <w:lang w:eastAsia="zh-Hans"/>
        </w:rPr>
        <w:t>应具备机构、人员、权限和系统等配置功能；</w:t>
      </w:r>
    </w:p>
    <w:p>
      <w:pPr>
        <w:pStyle w:val="58"/>
        <w:numPr>
          <w:ilvl w:val="0"/>
          <w:numId w:val="19"/>
        </w:numPr>
        <w:spacing w:line="360" w:lineRule="auto"/>
        <w:ind w:left="1110" w:leftChars="300" w:hanging="480" w:hangingChars="200"/>
        <w:rPr>
          <w:sz w:val="24"/>
          <w:szCs w:val="24"/>
          <w:lang w:eastAsia="zh-Hans"/>
        </w:rPr>
      </w:pPr>
      <w:r>
        <w:rPr>
          <w:rFonts w:hint="eastAsia"/>
          <w:sz w:val="24"/>
          <w:szCs w:val="24"/>
          <w:lang w:eastAsia="zh-Hans"/>
        </w:rPr>
        <w:t>应具备为省级和市级登录业务指导系统进行账号和权限配置功能。</w:t>
      </w:r>
    </w:p>
    <w:p>
      <w:pPr>
        <w:pStyle w:val="5"/>
        <w:spacing w:line="416" w:lineRule="auto"/>
        <w:ind w:left="0" w:firstLine="0"/>
        <w:jc w:val="center"/>
        <w:rPr>
          <w:sz w:val="28"/>
          <w:szCs w:val="28"/>
        </w:rPr>
      </w:pPr>
      <w:bookmarkStart w:id="47" w:name="_Toc1462207622"/>
      <w:r>
        <w:rPr>
          <w:rFonts w:hint="eastAsia"/>
          <w:sz w:val="28"/>
          <w:szCs w:val="28"/>
        </w:rPr>
        <w:t xml:space="preserve"> </w:t>
      </w:r>
      <w:bookmarkStart w:id="48" w:name="_Toc1202165581"/>
      <w:r>
        <w:rPr>
          <w:rFonts w:hint="eastAsia"/>
          <w:sz w:val="28"/>
          <w:szCs w:val="28"/>
          <w:lang w:eastAsia="zh-Hans"/>
        </w:rPr>
        <w:t>省级平台</w:t>
      </w:r>
      <w:bookmarkEnd w:id="47"/>
      <w:bookmarkEnd w:id="48"/>
    </w:p>
    <w:p>
      <w:pPr>
        <w:pStyle w:val="6"/>
        <w:spacing w:before="0" w:after="0" w:line="360" w:lineRule="auto"/>
        <w:ind w:left="0" w:firstLine="0"/>
        <w:rPr>
          <w:rFonts w:ascii="Times New Roman Bold" w:hAnsi="Times New Roman Bold" w:cs="Times New Roman Bold"/>
          <w:b/>
          <w:bCs/>
          <w:sz w:val="24"/>
          <w:szCs w:val="24"/>
          <w:lang w:eastAsia="zh-Hans"/>
        </w:rPr>
      </w:pPr>
      <w:r>
        <w:rPr>
          <w:rFonts w:hint="eastAsia"/>
          <w:sz w:val="24"/>
          <w:szCs w:val="24"/>
          <w:lang w:eastAsia="zh-Hans"/>
        </w:rPr>
        <w:t>省级</w:t>
      </w:r>
      <w:r>
        <w:rPr>
          <w:rFonts w:hint="eastAsia"/>
          <w:sz w:val="24"/>
          <w:szCs w:val="24"/>
        </w:rPr>
        <w:t>平台</w:t>
      </w:r>
      <w:r>
        <w:rPr>
          <w:rFonts w:hint="eastAsia"/>
          <w:sz w:val="24"/>
          <w:szCs w:val="24"/>
          <w:lang w:eastAsia="zh-Hans"/>
        </w:rPr>
        <w:t>应包括业务指导、监督检查</w:t>
      </w:r>
      <w:r>
        <w:rPr>
          <w:sz w:val="24"/>
          <w:szCs w:val="24"/>
          <w:lang w:eastAsia="zh-Hans"/>
        </w:rPr>
        <w:t>、</w:t>
      </w:r>
      <w:r>
        <w:rPr>
          <w:rFonts w:hint="eastAsia"/>
          <w:sz w:val="24"/>
          <w:szCs w:val="24"/>
          <w:lang w:eastAsia="zh-Hans"/>
        </w:rPr>
        <w:t>监测分析</w:t>
      </w:r>
      <w:r>
        <w:rPr>
          <w:sz w:val="24"/>
          <w:szCs w:val="24"/>
          <w:lang w:eastAsia="zh-Hans"/>
        </w:rPr>
        <w:t>、</w:t>
      </w:r>
      <w:r>
        <w:rPr>
          <w:rFonts w:hint="eastAsia"/>
          <w:sz w:val="24"/>
          <w:szCs w:val="24"/>
          <w:lang w:eastAsia="zh-Hans"/>
        </w:rPr>
        <w:t>综合评价</w:t>
      </w:r>
      <w:r>
        <w:rPr>
          <w:rFonts w:hint="eastAsia"/>
          <w:sz w:val="24"/>
          <w:szCs w:val="24"/>
        </w:rPr>
        <w:t>、</w:t>
      </w:r>
      <w:r>
        <w:rPr>
          <w:rFonts w:hint="eastAsia"/>
          <w:sz w:val="24"/>
          <w:szCs w:val="24"/>
          <w:lang w:eastAsia="zh-Hans"/>
        </w:rPr>
        <w:t>决策建议</w:t>
      </w:r>
      <w:r>
        <w:rPr>
          <w:sz w:val="24"/>
          <w:szCs w:val="24"/>
          <w:lang w:eastAsia="zh-Hans"/>
        </w:rPr>
        <w:t>、</w:t>
      </w:r>
      <w:r>
        <w:rPr>
          <w:rFonts w:hint="eastAsia"/>
          <w:sz w:val="24"/>
          <w:szCs w:val="24"/>
          <w:lang w:eastAsia="zh-Hans"/>
        </w:rPr>
        <w:t>数据交换</w:t>
      </w:r>
      <w:r>
        <w:rPr>
          <w:sz w:val="24"/>
          <w:szCs w:val="24"/>
          <w:lang w:eastAsia="zh-Hans"/>
        </w:rPr>
        <w:t>、</w:t>
      </w:r>
      <w:r>
        <w:rPr>
          <w:rFonts w:hint="eastAsia"/>
          <w:sz w:val="24"/>
          <w:szCs w:val="24"/>
          <w:lang w:eastAsia="zh-Hans"/>
        </w:rPr>
        <w:t>数据汇聚和应用维护等系统</w:t>
      </w:r>
      <w:r>
        <w:rPr>
          <w:sz w:val="24"/>
          <w:szCs w:val="24"/>
          <w:lang w:eastAsia="zh-Hans"/>
        </w:rPr>
        <w:t>（</w:t>
      </w:r>
      <w:r>
        <w:rPr>
          <w:rFonts w:hint="eastAsia"/>
          <w:sz w:val="24"/>
          <w:szCs w:val="24"/>
          <w:lang w:eastAsia="zh-Hans"/>
        </w:rPr>
        <w:t>图</w:t>
      </w:r>
      <w:r>
        <w:rPr>
          <w:sz w:val="24"/>
          <w:szCs w:val="24"/>
          <w:lang w:eastAsia="zh-Hans"/>
        </w:rPr>
        <w:t>4</w:t>
      </w:r>
      <w:r>
        <w:rPr>
          <w:rFonts w:hint="eastAsia"/>
          <w:sz w:val="24"/>
          <w:szCs w:val="24"/>
          <w:lang w:eastAsia="zh-Hans"/>
        </w:rPr>
        <w:t>.</w:t>
      </w:r>
      <w:r>
        <w:rPr>
          <w:sz w:val="24"/>
          <w:szCs w:val="24"/>
          <w:lang w:eastAsia="zh-Hans"/>
        </w:rPr>
        <w:t>2</w:t>
      </w:r>
      <w:r>
        <w:rPr>
          <w:rFonts w:hint="eastAsia"/>
          <w:sz w:val="24"/>
          <w:szCs w:val="24"/>
          <w:lang w:eastAsia="zh-Hans"/>
        </w:rPr>
        <w:t>.</w:t>
      </w:r>
      <w:r>
        <w:rPr>
          <w:sz w:val="24"/>
          <w:szCs w:val="24"/>
          <w:lang w:eastAsia="zh-Hans"/>
        </w:rPr>
        <w:t>1）。</w:t>
      </w:r>
    </w:p>
    <w:p>
      <w:r>
        <w:drawing>
          <wp:inline distT="0" distB="0" distL="114300" distR="114300">
            <wp:extent cx="5898515" cy="2320290"/>
            <wp:effectExtent l="0" t="0" r="1968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898515" cy="2320290"/>
                    </a:xfrm>
                    <a:prstGeom prst="rect">
                      <a:avLst/>
                    </a:prstGeom>
                    <a:noFill/>
                    <a:ln w="9525">
                      <a:noFill/>
                    </a:ln>
                  </pic:spPr>
                </pic:pic>
              </a:graphicData>
            </a:graphic>
          </wp:inline>
        </w:drawing>
      </w:r>
    </w:p>
    <w:p>
      <w:pPr>
        <w:pStyle w:val="90"/>
        <w:spacing w:line="360" w:lineRule="auto"/>
        <w:jc w:val="center"/>
        <w:rPr>
          <w:lang w:eastAsia="zh-Hans"/>
        </w:rPr>
      </w:pPr>
      <w:r>
        <w:rPr>
          <w:rFonts w:hint="eastAsia"/>
          <w:sz w:val="18"/>
          <w:szCs w:val="18"/>
          <w:lang w:eastAsia="zh-Hans"/>
        </w:rPr>
        <w:t>图</w:t>
      </w:r>
      <w:r>
        <w:rPr>
          <w:sz w:val="18"/>
          <w:szCs w:val="18"/>
          <w:lang w:eastAsia="zh-Hans"/>
        </w:rPr>
        <w:t>4</w:t>
      </w:r>
      <w:r>
        <w:rPr>
          <w:rFonts w:hint="eastAsia"/>
          <w:sz w:val="18"/>
          <w:szCs w:val="18"/>
          <w:lang w:eastAsia="zh-Hans"/>
        </w:rPr>
        <w:t>.</w:t>
      </w:r>
      <w:r>
        <w:rPr>
          <w:sz w:val="18"/>
          <w:szCs w:val="18"/>
          <w:lang w:eastAsia="zh-Hans"/>
        </w:rPr>
        <w:t>2</w:t>
      </w:r>
      <w:r>
        <w:rPr>
          <w:rFonts w:hint="eastAsia"/>
          <w:sz w:val="18"/>
          <w:szCs w:val="18"/>
          <w:lang w:eastAsia="zh-Hans"/>
        </w:rPr>
        <w:t>.</w:t>
      </w:r>
      <w:r>
        <w:rPr>
          <w:sz w:val="18"/>
          <w:szCs w:val="18"/>
          <w:lang w:eastAsia="zh-Hans"/>
        </w:rPr>
        <w:t xml:space="preserve">1 </w:t>
      </w:r>
      <w:r>
        <w:rPr>
          <w:rFonts w:hint="eastAsia"/>
          <w:sz w:val="18"/>
          <w:szCs w:val="18"/>
          <w:lang w:eastAsia="zh-Hans"/>
        </w:rPr>
        <w:t>省级平台架构图</w:t>
      </w:r>
    </w:p>
    <w:p>
      <w:pPr>
        <w:pStyle w:val="6"/>
        <w:keepNext w:val="0"/>
        <w:keepLines w:val="0"/>
        <w:spacing w:before="0" w:after="0" w:line="360" w:lineRule="auto"/>
        <w:ind w:left="0" w:firstLine="0"/>
        <w:rPr>
          <w:b/>
          <w:bCs/>
          <w:sz w:val="24"/>
          <w:szCs w:val="24"/>
        </w:rPr>
      </w:pPr>
      <w:r>
        <w:rPr>
          <w:sz w:val="24"/>
        </w:rPr>
        <w:t>监督检查系统应包括</w:t>
      </w:r>
      <w:r>
        <w:rPr>
          <w:rFonts w:hint="eastAsia"/>
          <w:sz w:val="24"/>
          <w:lang w:eastAsia="zh-Hans"/>
        </w:rPr>
        <w:t>重点工作任务督办</w:t>
      </w:r>
      <w:r>
        <w:rPr>
          <w:sz w:val="24"/>
          <w:lang w:eastAsia="zh-Hans"/>
        </w:rPr>
        <w:t>、</w:t>
      </w:r>
      <w:r>
        <w:rPr>
          <w:rFonts w:hint="eastAsia"/>
          <w:sz w:val="24"/>
          <w:lang w:eastAsia="zh-Hans"/>
        </w:rPr>
        <w:t>联网监督和数据填报</w:t>
      </w:r>
      <w:r>
        <w:rPr>
          <w:sz w:val="24"/>
        </w:rPr>
        <w:t>等功能模块，</w:t>
      </w:r>
      <w:r>
        <w:rPr>
          <w:rFonts w:hint="eastAsia"/>
          <w:sz w:val="24"/>
          <w:lang w:eastAsia="zh-Hans"/>
        </w:rPr>
        <w:t>并应符合下列规定</w:t>
      </w:r>
      <w:r>
        <w:rPr>
          <w:sz w:val="24"/>
          <w:lang w:eastAsia="zh-Hans"/>
        </w:rPr>
        <w:t>：</w:t>
      </w:r>
    </w:p>
    <w:p>
      <w:pPr>
        <w:numPr>
          <w:ilvl w:val="0"/>
          <w:numId w:val="20"/>
        </w:numPr>
        <w:tabs>
          <w:tab w:val="left" w:pos="420"/>
          <w:tab w:val="clear" w:pos="840"/>
        </w:tabs>
        <w:spacing w:line="360" w:lineRule="auto"/>
        <w:ind w:left="0" w:firstLine="480" w:firstLineChars="200"/>
        <w:rPr>
          <w:b/>
          <w:bCs/>
          <w:sz w:val="24"/>
        </w:rPr>
      </w:pPr>
      <w:r>
        <w:rPr>
          <w:rFonts w:hint="eastAsia"/>
          <w:sz w:val="24"/>
          <w:lang w:eastAsia="zh-Hans"/>
        </w:rPr>
        <w:t>重点工作任务督办模块应符合本标准第</w:t>
      </w:r>
      <w:r>
        <w:rPr>
          <w:sz w:val="24"/>
          <w:lang w:eastAsia="zh-Hans"/>
        </w:rPr>
        <w:t>4</w:t>
      </w:r>
      <w:r>
        <w:rPr>
          <w:rFonts w:hint="eastAsia"/>
          <w:sz w:val="24"/>
          <w:lang w:eastAsia="zh-Hans"/>
        </w:rPr>
        <w:t>.</w:t>
      </w:r>
      <w:r>
        <w:rPr>
          <w:sz w:val="24"/>
          <w:lang w:eastAsia="zh-Hans"/>
        </w:rPr>
        <w:t>1</w:t>
      </w:r>
      <w:r>
        <w:rPr>
          <w:rFonts w:hint="eastAsia"/>
          <w:sz w:val="24"/>
          <w:lang w:eastAsia="zh-Hans"/>
        </w:rPr>
        <w:t>.</w:t>
      </w:r>
      <w:r>
        <w:rPr>
          <w:sz w:val="24"/>
          <w:lang w:eastAsia="zh-Hans"/>
        </w:rPr>
        <w:t>4</w:t>
      </w:r>
      <w:r>
        <w:rPr>
          <w:rFonts w:hint="eastAsia"/>
          <w:sz w:val="24"/>
          <w:lang w:eastAsia="zh-Hans"/>
        </w:rPr>
        <w:t>条第</w:t>
      </w:r>
      <w:r>
        <w:rPr>
          <w:sz w:val="24"/>
          <w:lang w:eastAsia="zh-Hans"/>
        </w:rPr>
        <w:t>2</w:t>
      </w:r>
      <w:r>
        <w:rPr>
          <w:rFonts w:hint="eastAsia"/>
          <w:sz w:val="24"/>
          <w:lang w:eastAsia="zh-Hans"/>
        </w:rPr>
        <w:t>款第</w:t>
      </w:r>
      <w:r>
        <w:rPr>
          <w:sz w:val="24"/>
          <w:lang w:eastAsia="zh-Hans"/>
        </w:rPr>
        <w:t>1</w:t>
      </w:r>
      <w:r>
        <w:rPr>
          <w:rFonts w:hint="eastAsia"/>
          <w:sz w:val="24"/>
          <w:lang w:eastAsia="zh-Hans"/>
        </w:rPr>
        <w:t>项的规定</w:t>
      </w:r>
      <w:r>
        <w:rPr>
          <w:sz w:val="24"/>
          <w:lang w:eastAsia="zh-Hans"/>
        </w:rPr>
        <w:t>，</w:t>
      </w:r>
      <w:r>
        <w:rPr>
          <w:rFonts w:hint="eastAsia"/>
          <w:sz w:val="24"/>
          <w:lang w:eastAsia="zh-Hans"/>
        </w:rPr>
        <w:t>并应具备向国家平台</w:t>
      </w:r>
      <w:r>
        <w:rPr>
          <w:sz w:val="24"/>
        </w:rPr>
        <w:t>反馈</w:t>
      </w:r>
      <w:r>
        <w:rPr>
          <w:rFonts w:hint="eastAsia"/>
          <w:sz w:val="24"/>
        </w:rPr>
        <w:t>工作</w:t>
      </w:r>
      <w:r>
        <w:rPr>
          <w:sz w:val="24"/>
        </w:rPr>
        <w:t>进展</w:t>
      </w:r>
      <w:r>
        <w:rPr>
          <w:rFonts w:hint="eastAsia"/>
          <w:sz w:val="24"/>
        </w:rPr>
        <w:t>和落实情况</w:t>
      </w:r>
      <w:r>
        <w:rPr>
          <w:rFonts w:hint="eastAsia"/>
          <w:sz w:val="24"/>
          <w:lang w:eastAsia="zh-Hans"/>
        </w:rPr>
        <w:t>的功能</w:t>
      </w:r>
      <w:r>
        <w:rPr>
          <w:sz w:val="24"/>
          <w:lang w:eastAsia="zh-Hans"/>
        </w:rPr>
        <w:t>；</w:t>
      </w:r>
    </w:p>
    <w:p>
      <w:pPr>
        <w:numPr>
          <w:ilvl w:val="0"/>
          <w:numId w:val="20"/>
        </w:numPr>
        <w:tabs>
          <w:tab w:val="left" w:pos="420"/>
          <w:tab w:val="clear" w:pos="840"/>
        </w:tabs>
        <w:spacing w:line="360" w:lineRule="auto"/>
        <w:ind w:left="0" w:firstLine="480" w:firstLineChars="200"/>
        <w:rPr>
          <w:rFonts w:ascii="Times New Roman Bold" w:hAnsi="Times New Roman Bold" w:cs="Times New Roman Bold"/>
          <w:b/>
          <w:bCs/>
          <w:sz w:val="24"/>
          <w:lang w:eastAsia="zh-Hans"/>
        </w:rPr>
      </w:pPr>
      <w:r>
        <w:rPr>
          <w:rFonts w:hint="eastAsia"/>
          <w:sz w:val="24"/>
          <w:lang w:eastAsia="zh-Hans"/>
        </w:rPr>
        <w:t>联网监督模块应具备</w:t>
      </w:r>
      <w:r>
        <w:rPr>
          <w:rFonts w:hint="eastAsia"/>
          <w:sz w:val="24"/>
        </w:rPr>
        <w:t>查看市级平台联网、建设和运行情况</w:t>
      </w:r>
      <w:r>
        <w:rPr>
          <w:rFonts w:hint="eastAsia"/>
          <w:sz w:val="24"/>
          <w:lang w:eastAsia="zh-Hans"/>
        </w:rPr>
        <w:t>的功能</w:t>
      </w:r>
      <w:r>
        <w:rPr>
          <w:sz w:val="24"/>
          <w:lang w:eastAsia="zh-Hans"/>
        </w:rPr>
        <w:t>；</w:t>
      </w:r>
    </w:p>
    <w:p>
      <w:pPr>
        <w:numPr>
          <w:ilvl w:val="0"/>
          <w:numId w:val="20"/>
        </w:numPr>
        <w:tabs>
          <w:tab w:val="left" w:pos="420"/>
          <w:tab w:val="clear" w:pos="840"/>
        </w:tabs>
        <w:spacing w:line="360" w:lineRule="auto"/>
        <w:ind w:left="0" w:firstLine="480" w:firstLineChars="200"/>
        <w:rPr>
          <w:rFonts w:ascii="Times New Roman Bold" w:hAnsi="Times New Roman Bold" w:cs="Times New Roman Bold"/>
          <w:b/>
          <w:bCs/>
          <w:sz w:val="24"/>
          <w:lang w:eastAsia="zh-Hans"/>
        </w:rPr>
      </w:pPr>
      <w:r>
        <w:rPr>
          <w:rFonts w:hint="eastAsia"/>
          <w:sz w:val="24"/>
          <w:lang w:eastAsia="zh-Hans"/>
        </w:rPr>
        <w:t>数据填报模块应具备供本省各地市</w:t>
      </w:r>
      <w:r>
        <w:rPr>
          <w:rFonts w:hint="eastAsia"/>
          <w:sz w:val="24"/>
        </w:rPr>
        <w:t>填报市政公用、市容环卫、园林绿化</w:t>
      </w:r>
      <w:r>
        <w:rPr>
          <w:rFonts w:hint="eastAsia"/>
          <w:sz w:val="24"/>
          <w:lang w:eastAsia="zh-Hans"/>
        </w:rPr>
        <w:t>和</w:t>
      </w:r>
      <w:r>
        <w:rPr>
          <w:rFonts w:hint="eastAsia"/>
          <w:sz w:val="24"/>
        </w:rPr>
        <w:t>城市管理执法等行业</w:t>
      </w:r>
      <w:r>
        <w:rPr>
          <w:sz w:val="24"/>
        </w:rPr>
        <w:t>相关基础数据和运行数据</w:t>
      </w:r>
      <w:r>
        <w:rPr>
          <w:rFonts w:hint="eastAsia"/>
          <w:sz w:val="24"/>
          <w:lang w:eastAsia="zh-Hans"/>
        </w:rPr>
        <w:t>的功能</w:t>
      </w:r>
      <w:r>
        <w:rPr>
          <w:sz w:val="24"/>
          <w:lang w:eastAsia="zh-Hans"/>
        </w:rPr>
        <w:t>。</w:t>
      </w:r>
    </w:p>
    <w:p>
      <w:pPr>
        <w:pStyle w:val="6"/>
        <w:keepNext w:val="0"/>
        <w:keepLines w:val="0"/>
        <w:spacing w:before="0" w:after="0" w:line="360" w:lineRule="auto"/>
        <w:ind w:left="0" w:firstLine="0"/>
        <w:rPr>
          <w:b/>
          <w:bCs/>
          <w:sz w:val="24"/>
          <w:szCs w:val="24"/>
        </w:rPr>
      </w:pPr>
      <w:r>
        <w:rPr>
          <w:rFonts w:hint="eastAsia"/>
          <w:sz w:val="24"/>
          <w:lang w:eastAsia="zh-Hans"/>
        </w:rPr>
        <w:t>监测分析系统功能</w:t>
      </w:r>
      <w:r>
        <w:rPr>
          <w:sz w:val="24"/>
        </w:rPr>
        <w:t>应</w:t>
      </w:r>
      <w:r>
        <w:rPr>
          <w:sz w:val="24"/>
          <w:lang w:eastAsia="zh-Hans"/>
        </w:rPr>
        <w:t>符合本标准第4.1.4条</w:t>
      </w:r>
      <w:r>
        <w:rPr>
          <w:rFonts w:hint="eastAsia"/>
          <w:sz w:val="24"/>
          <w:lang w:eastAsia="zh-Hans"/>
        </w:rPr>
        <w:t>第</w:t>
      </w:r>
      <w:r>
        <w:rPr>
          <w:sz w:val="24"/>
          <w:lang w:eastAsia="zh-Hans"/>
        </w:rPr>
        <w:t>3</w:t>
      </w:r>
      <w:r>
        <w:rPr>
          <w:rFonts w:hint="eastAsia"/>
          <w:sz w:val="24"/>
          <w:lang w:eastAsia="zh-Hans"/>
        </w:rPr>
        <w:t>款</w:t>
      </w:r>
      <w:r>
        <w:rPr>
          <w:sz w:val="24"/>
          <w:lang w:eastAsia="zh-Hans"/>
        </w:rPr>
        <w:t>的规定。</w:t>
      </w:r>
    </w:p>
    <w:p>
      <w:pPr>
        <w:pStyle w:val="6"/>
        <w:keepNext w:val="0"/>
        <w:keepLines w:val="0"/>
        <w:spacing w:before="0" w:after="0" w:line="360" w:lineRule="auto"/>
        <w:ind w:left="0" w:firstLine="0"/>
        <w:rPr>
          <w:b/>
          <w:bCs/>
          <w:sz w:val="24"/>
          <w:szCs w:val="24"/>
        </w:rPr>
      </w:pPr>
      <w:r>
        <w:rPr>
          <w:rFonts w:hint="eastAsia"/>
          <w:sz w:val="24"/>
          <w:szCs w:val="24"/>
          <w:lang w:eastAsia="zh-Hans"/>
        </w:rPr>
        <w:t>综合评价系统应符合本标准第</w:t>
      </w:r>
      <w:r>
        <w:rPr>
          <w:sz w:val="24"/>
          <w:szCs w:val="24"/>
          <w:lang w:eastAsia="zh-Hans"/>
        </w:rPr>
        <w:t>4</w:t>
      </w:r>
      <w:r>
        <w:rPr>
          <w:rFonts w:hint="eastAsia"/>
          <w:sz w:val="24"/>
          <w:szCs w:val="24"/>
          <w:lang w:eastAsia="zh-Hans"/>
        </w:rPr>
        <w:t>.</w:t>
      </w:r>
      <w:r>
        <w:rPr>
          <w:sz w:val="24"/>
          <w:szCs w:val="24"/>
          <w:lang w:eastAsia="zh-Hans"/>
        </w:rPr>
        <w:t>1</w:t>
      </w:r>
      <w:r>
        <w:rPr>
          <w:rFonts w:hint="eastAsia"/>
          <w:sz w:val="24"/>
          <w:szCs w:val="24"/>
          <w:lang w:eastAsia="zh-Hans"/>
        </w:rPr>
        <w:t>.</w:t>
      </w:r>
      <w:r>
        <w:rPr>
          <w:sz w:val="24"/>
          <w:szCs w:val="24"/>
          <w:lang w:eastAsia="zh-Hans"/>
        </w:rPr>
        <w:t>4</w:t>
      </w:r>
      <w:r>
        <w:rPr>
          <w:rFonts w:hint="eastAsia"/>
          <w:sz w:val="24"/>
          <w:szCs w:val="24"/>
          <w:lang w:eastAsia="zh-Hans"/>
        </w:rPr>
        <w:t>条第</w:t>
      </w:r>
      <w:r>
        <w:rPr>
          <w:sz w:val="24"/>
          <w:szCs w:val="24"/>
          <w:lang w:eastAsia="zh-Hans"/>
        </w:rPr>
        <w:t>4</w:t>
      </w:r>
      <w:r>
        <w:rPr>
          <w:rFonts w:hint="eastAsia"/>
          <w:sz w:val="24"/>
          <w:szCs w:val="24"/>
          <w:lang w:eastAsia="zh-Hans"/>
        </w:rPr>
        <w:t>款的规定</w:t>
      </w:r>
      <w:r>
        <w:rPr>
          <w:sz w:val="24"/>
          <w:szCs w:val="24"/>
          <w:lang w:eastAsia="zh-Hans"/>
        </w:rPr>
        <w:t>。</w:t>
      </w:r>
    </w:p>
    <w:p>
      <w:pPr>
        <w:pStyle w:val="6"/>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lang w:eastAsia="zh-Hans"/>
        </w:rPr>
        <w:t>决策建议系统</w:t>
      </w:r>
      <w:r>
        <w:rPr>
          <w:rFonts w:hint="eastAsia"/>
          <w:sz w:val="24"/>
        </w:rPr>
        <w:t>应</w:t>
      </w:r>
      <w:r>
        <w:rPr>
          <w:rFonts w:hint="eastAsia"/>
          <w:sz w:val="24"/>
          <w:lang w:eastAsia="zh-Hans"/>
        </w:rPr>
        <w:t>包括城市部件事件监管、市政公用监管、市容环卫监管、园林绿化监管和城市管理执法监管等功能模块</w:t>
      </w:r>
      <w:r>
        <w:rPr>
          <w:rFonts w:hint="eastAsia"/>
          <w:sz w:val="24"/>
        </w:rPr>
        <w:t>，</w:t>
      </w:r>
      <w:r>
        <w:rPr>
          <w:rFonts w:hint="eastAsia"/>
          <w:sz w:val="24"/>
          <w:lang w:eastAsia="zh-Hans"/>
        </w:rPr>
        <w:t>各模块应具备</w:t>
      </w:r>
      <w:r>
        <w:rPr>
          <w:rFonts w:hint="eastAsia"/>
          <w:sz w:val="24"/>
        </w:rPr>
        <w:t>关键指标统计、高发分析、趋势分析、前沿水平分析、平均水平分析、区域水平分析、横向比较分析和展示</w:t>
      </w:r>
      <w:r>
        <w:rPr>
          <w:rFonts w:hint="eastAsia"/>
          <w:sz w:val="24"/>
          <w:lang w:eastAsia="zh-Hans"/>
        </w:rPr>
        <w:t>等</w:t>
      </w:r>
      <w:r>
        <w:rPr>
          <w:rFonts w:hint="eastAsia"/>
          <w:sz w:val="24"/>
        </w:rPr>
        <w:t>功能</w:t>
      </w:r>
      <w:r>
        <w:rPr>
          <w:sz w:val="24"/>
        </w:rPr>
        <w:t>，</w:t>
      </w:r>
      <w:r>
        <w:rPr>
          <w:rFonts w:hint="eastAsia"/>
          <w:sz w:val="24"/>
        </w:rPr>
        <w:t>并</w:t>
      </w:r>
      <w:r>
        <w:rPr>
          <w:rFonts w:hint="eastAsia"/>
          <w:sz w:val="24"/>
          <w:lang w:eastAsia="zh-Hans"/>
        </w:rPr>
        <w:t>应</w:t>
      </w:r>
      <w:r>
        <w:rPr>
          <w:rFonts w:hint="eastAsia"/>
          <w:sz w:val="24"/>
        </w:rPr>
        <w:t>符合下列规定：</w:t>
      </w:r>
    </w:p>
    <w:p>
      <w:pPr>
        <w:numPr>
          <w:ilvl w:val="0"/>
          <w:numId w:val="2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部件事件监管</w:t>
      </w:r>
      <w:r>
        <w:rPr>
          <w:rFonts w:hint="eastAsia"/>
          <w:sz w:val="24"/>
          <w:lang w:eastAsia="zh-Hans"/>
        </w:rPr>
        <w:t>模块</w:t>
      </w:r>
      <w:r>
        <w:rPr>
          <w:rFonts w:hint="eastAsia"/>
          <w:sz w:val="24"/>
        </w:rPr>
        <w:t>宜具备全省各地市城市部件事件监管案件立案处置结案、问题来源、问题类别、问题区域等</w:t>
      </w:r>
      <w:r>
        <w:rPr>
          <w:rFonts w:hint="eastAsia"/>
          <w:sz w:val="24"/>
          <w:lang w:eastAsia="zh-Hans"/>
        </w:rPr>
        <w:t>数据</w:t>
      </w:r>
      <w:r>
        <w:rPr>
          <w:rFonts w:hint="eastAsia"/>
          <w:sz w:val="24"/>
        </w:rPr>
        <w:t>的统计</w:t>
      </w:r>
      <w:r>
        <w:rPr>
          <w:rStyle w:val="48"/>
        </w:rPr>
        <w:t>、</w:t>
      </w:r>
      <w:r>
        <w:rPr>
          <w:rFonts w:hint="eastAsia"/>
          <w:sz w:val="24"/>
        </w:rPr>
        <w:t>分析和展示</w:t>
      </w:r>
      <w:r>
        <w:rPr>
          <w:rFonts w:hint="eastAsia"/>
          <w:sz w:val="24"/>
          <w:lang w:eastAsia="zh-Hans"/>
        </w:rPr>
        <w:t>等</w:t>
      </w:r>
      <w:r>
        <w:rPr>
          <w:rFonts w:hint="eastAsia"/>
          <w:sz w:val="24"/>
        </w:rPr>
        <w:t>功能</w:t>
      </w:r>
      <w:r>
        <w:rPr>
          <w:sz w:val="24"/>
        </w:rPr>
        <w:t>；</w:t>
      </w:r>
    </w:p>
    <w:p>
      <w:pPr>
        <w:numPr>
          <w:ilvl w:val="0"/>
          <w:numId w:val="2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市政公用监管</w:t>
      </w:r>
      <w:r>
        <w:rPr>
          <w:rFonts w:hint="eastAsia"/>
          <w:sz w:val="24"/>
          <w:lang w:eastAsia="zh-Hans"/>
        </w:rPr>
        <w:t>模块</w:t>
      </w:r>
      <w:r>
        <w:rPr>
          <w:rFonts w:hint="eastAsia"/>
          <w:sz w:val="24"/>
        </w:rPr>
        <w:t>宜具备全省各地市</w:t>
      </w:r>
      <w:r>
        <w:rPr>
          <w:sz w:val="24"/>
        </w:rPr>
        <w:t>道路、桥梁、</w:t>
      </w:r>
      <w:r>
        <w:rPr>
          <w:rFonts w:hint="eastAsia"/>
          <w:sz w:val="24"/>
          <w:lang w:eastAsia="zh-Hans"/>
        </w:rPr>
        <w:t>隧道</w:t>
      </w:r>
      <w:r>
        <w:rPr>
          <w:sz w:val="24"/>
          <w:lang w:eastAsia="zh-Hans"/>
        </w:rPr>
        <w:t>、</w:t>
      </w:r>
      <w:r>
        <w:rPr>
          <w:sz w:val="24"/>
        </w:rPr>
        <w:t>排水、供水、</w:t>
      </w:r>
      <w:r>
        <w:rPr>
          <w:rFonts w:hint="eastAsia"/>
          <w:sz w:val="24"/>
          <w:lang w:eastAsia="zh-Hans"/>
        </w:rPr>
        <w:t>供热</w:t>
      </w:r>
      <w:r>
        <w:rPr>
          <w:sz w:val="24"/>
          <w:lang w:eastAsia="zh-Hans"/>
        </w:rPr>
        <w:t>、</w:t>
      </w:r>
      <w:r>
        <w:rPr>
          <w:sz w:val="24"/>
        </w:rPr>
        <w:t>燃气、照明</w:t>
      </w:r>
      <w:r>
        <w:rPr>
          <w:rFonts w:hint="eastAsia"/>
          <w:sz w:val="24"/>
          <w:lang w:eastAsia="zh-Hans"/>
        </w:rPr>
        <w:t>和管廊等数据的</w:t>
      </w:r>
      <w:r>
        <w:rPr>
          <w:rFonts w:hint="eastAsia"/>
          <w:sz w:val="24"/>
        </w:rPr>
        <w:t>统计、分析和展示</w:t>
      </w:r>
      <w:r>
        <w:rPr>
          <w:rFonts w:hint="eastAsia"/>
          <w:sz w:val="24"/>
          <w:lang w:eastAsia="zh-Hans"/>
        </w:rPr>
        <w:t>等</w:t>
      </w:r>
      <w:r>
        <w:rPr>
          <w:rFonts w:hint="eastAsia"/>
          <w:sz w:val="24"/>
        </w:rPr>
        <w:t>功能</w:t>
      </w:r>
      <w:r>
        <w:rPr>
          <w:sz w:val="24"/>
        </w:rPr>
        <w:t>；</w:t>
      </w:r>
    </w:p>
    <w:p>
      <w:pPr>
        <w:numPr>
          <w:ilvl w:val="0"/>
          <w:numId w:val="2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市容环卫监管</w:t>
      </w:r>
      <w:r>
        <w:rPr>
          <w:rFonts w:hint="eastAsia"/>
          <w:sz w:val="24"/>
          <w:lang w:eastAsia="zh-Hans"/>
        </w:rPr>
        <w:t>模块</w:t>
      </w:r>
      <w:r>
        <w:rPr>
          <w:rFonts w:hint="eastAsia"/>
          <w:sz w:val="24"/>
        </w:rPr>
        <w:t>宜具备全省各地市</w:t>
      </w:r>
      <w:r>
        <w:rPr>
          <w:rFonts w:hint="eastAsia"/>
          <w:sz w:val="24"/>
          <w:lang w:eastAsia="zh-Hans"/>
        </w:rPr>
        <w:t>城市容貌</w:t>
      </w:r>
      <w:r>
        <w:rPr>
          <w:sz w:val="24"/>
          <w:lang w:eastAsia="zh-Hans"/>
        </w:rPr>
        <w:t>、</w:t>
      </w:r>
      <w:r>
        <w:rPr>
          <w:rFonts w:hint="eastAsia"/>
          <w:sz w:val="24"/>
          <w:lang w:eastAsia="zh-Hans"/>
        </w:rPr>
        <w:t>环境卫生</w:t>
      </w:r>
      <w:r>
        <w:rPr>
          <w:sz w:val="24"/>
          <w:lang w:eastAsia="zh-Hans"/>
        </w:rPr>
        <w:t>、</w:t>
      </w:r>
      <w:r>
        <w:rPr>
          <w:rFonts w:hint="eastAsia"/>
          <w:sz w:val="24"/>
          <w:lang w:eastAsia="zh-Hans"/>
        </w:rPr>
        <w:t>建筑垃圾管理和户外广告</w:t>
      </w:r>
      <w:r>
        <w:rPr>
          <w:sz w:val="24"/>
          <w:lang w:eastAsia="zh-Hans"/>
        </w:rPr>
        <w:t>（</w:t>
      </w:r>
      <w:r>
        <w:rPr>
          <w:rFonts w:hint="eastAsia"/>
          <w:sz w:val="24"/>
          <w:lang w:eastAsia="zh-Hans"/>
        </w:rPr>
        <w:t>招牌</w:t>
      </w:r>
      <w:r>
        <w:rPr>
          <w:sz w:val="24"/>
          <w:lang w:eastAsia="zh-Hans"/>
        </w:rPr>
        <w:t>）</w:t>
      </w:r>
      <w:r>
        <w:rPr>
          <w:rFonts w:hint="eastAsia"/>
          <w:sz w:val="24"/>
          <w:lang w:eastAsia="zh-Hans"/>
        </w:rPr>
        <w:t>等数据的</w:t>
      </w:r>
      <w:r>
        <w:rPr>
          <w:rFonts w:hint="eastAsia"/>
          <w:sz w:val="24"/>
        </w:rPr>
        <w:t>统计、分析和展示</w:t>
      </w:r>
      <w:r>
        <w:rPr>
          <w:rFonts w:hint="eastAsia"/>
          <w:sz w:val="24"/>
          <w:lang w:eastAsia="zh-Hans"/>
        </w:rPr>
        <w:t>等</w:t>
      </w:r>
      <w:r>
        <w:rPr>
          <w:rFonts w:hint="eastAsia"/>
          <w:sz w:val="24"/>
        </w:rPr>
        <w:t>功能</w:t>
      </w:r>
      <w:r>
        <w:rPr>
          <w:sz w:val="24"/>
        </w:rPr>
        <w:t>；</w:t>
      </w:r>
    </w:p>
    <w:p>
      <w:pPr>
        <w:numPr>
          <w:ilvl w:val="0"/>
          <w:numId w:val="2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园林绿化监管</w:t>
      </w:r>
      <w:r>
        <w:rPr>
          <w:rFonts w:hint="eastAsia"/>
          <w:sz w:val="24"/>
          <w:lang w:eastAsia="zh-Hans"/>
        </w:rPr>
        <w:t>模块</w:t>
      </w:r>
      <w:r>
        <w:rPr>
          <w:rFonts w:hint="eastAsia"/>
          <w:sz w:val="24"/>
        </w:rPr>
        <w:t>宜具备全省各地市</w:t>
      </w:r>
      <w:r>
        <w:rPr>
          <w:rFonts w:hint="eastAsia"/>
          <w:sz w:val="24"/>
          <w:lang w:eastAsia="zh-Hans"/>
        </w:rPr>
        <w:t>公园绿地、防护绿地、广场用地、附属绿地、区域绿地、树木、古树名木和绿地附属设施等数据的</w:t>
      </w:r>
      <w:r>
        <w:rPr>
          <w:rFonts w:hint="eastAsia"/>
          <w:sz w:val="24"/>
        </w:rPr>
        <w:t>统计、分析和展示</w:t>
      </w:r>
      <w:r>
        <w:rPr>
          <w:rFonts w:hint="eastAsia"/>
          <w:sz w:val="24"/>
          <w:lang w:eastAsia="zh-Hans"/>
        </w:rPr>
        <w:t>等</w:t>
      </w:r>
      <w:r>
        <w:rPr>
          <w:rFonts w:hint="eastAsia"/>
          <w:sz w:val="24"/>
        </w:rPr>
        <w:t>功能</w:t>
      </w:r>
      <w:r>
        <w:rPr>
          <w:sz w:val="24"/>
        </w:rPr>
        <w:t>；</w:t>
      </w:r>
    </w:p>
    <w:p>
      <w:pPr>
        <w:numPr>
          <w:ilvl w:val="0"/>
          <w:numId w:val="2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城市管理执法监管</w:t>
      </w:r>
      <w:r>
        <w:rPr>
          <w:rFonts w:hint="eastAsia"/>
          <w:sz w:val="24"/>
          <w:lang w:eastAsia="zh-Hans"/>
        </w:rPr>
        <w:t>模块</w:t>
      </w:r>
      <w:r>
        <w:rPr>
          <w:rFonts w:hint="eastAsia"/>
          <w:sz w:val="24"/>
        </w:rPr>
        <w:t>宜具备全省各地市城市管理</w:t>
      </w:r>
      <w:r>
        <w:rPr>
          <w:rFonts w:hint="eastAsia"/>
          <w:sz w:val="24"/>
          <w:lang w:eastAsia="zh-Hans"/>
        </w:rPr>
        <w:t>执法台账、机构、人员、车辆、案由和案件等数据的</w:t>
      </w:r>
      <w:r>
        <w:rPr>
          <w:rFonts w:hint="eastAsia"/>
          <w:sz w:val="24"/>
        </w:rPr>
        <w:t>统计、分析和展示</w:t>
      </w:r>
      <w:r>
        <w:rPr>
          <w:rFonts w:hint="eastAsia"/>
          <w:sz w:val="24"/>
          <w:lang w:eastAsia="zh-Hans"/>
        </w:rPr>
        <w:t>等</w:t>
      </w:r>
      <w:r>
        <w:rPr>
          <w:rFonts w:hint="eastAsia"/>
          <w:sz w:val="24"/>
        </w:rPr>
        <w:t>功能。</w:t>
      </w:r>
    </w:p>
    <w:p>
      <w:pPr>
        <w:pStyle w:val="6"/>
        <w:keepNext w:val="0"/>
        <w:keepLines w:val="0"/>
        <w:spacing w:before="0" w:after="0" w:line="360" w:lineRule="auto"/>
        <w:ind w:left="0" w:firstLine="0"/>
        <w:rPr>
          <w:b/>
          <w:bCs/>
          <w:sz w:val="24"/>
          <w:szCs w:val="24"/>
        </w:rPr>
      </w:pPr>
      <w:r>
        <w:rPr>
          <w:sz w:val="24"/>
          <w:szCs w:val="24"/>
        </w:rPr>
        <w:t>数据交换系统应符合下列规定</w:t>
      </w:r>
      <w:r>
        <w:rPr>
          <w:rFonts w:hint="eastAsia"/>
          <w:sz w:val="24"/>
          <w:szCs w:val="24"/>
        </w:rPr>
        <w:t>：</w:t>
      </w:r>
    </w:p>
    <w:p>
      <w:pPr>
        <w:numPr>
          <w:ilvl w:val="0"/>
          <w:numId w:val="22"/>
        </w:numPr>
        <w:tabs>
          <w:tab w:val="left" w:pos="420"/>
          <w:tab w:val="clear" w:pos="840"/>
        </w:tabs>
        <w:spacing w:line="360" w:lineRule="auto"/>
        <w:ind w:left="0" w:firstLine="480" w:firstLineChars="200"/>
        <w:rPr>
          <w:b/>
          <w:bCs/>
          <w:sz w:val="24"/>
        </w:rPr>
      </w:pPr>
      <w:r>
        <w:rPr>
          <w:rFonts w:hint="eastAsia"/>
          <w:sz w:val="24"/>
        </w:rPr>
        <w:t>应</w:t>
      </w:r>
      <w:r>
        <w:rPr>
          <w:rFonts w:hint="eastAsia"/>
          <w:sz w:val="24"/>
          <w:lang w:eastAsia="zh-Hans"/>
        </w:rPr>
        <w:t>能够</w:t>
      </w:r>
      <w:r>
        <w:rPr>
          <w:rFonts w:hint="eastAsia"/>
          <w:sz w:val="24"/>
        </w:rPr>
        <w:t>从市级</w:t>
      </w:r>
      <w:r>
        <w:rPr>
          <w:sz w:val="24"/>
        </w:rPr>
        <w:t>平台获取，</w:t>
      </w:r>
      <w:r>
        <w:rPr>
          <w:rFonts w:hint="eastAsia"/>
          <w:sz w:val="24"/>
        </w:rPr>
        <w:t>并</w:t>
      </w:r>
      <w:r>
        <w:rPr>
          <w:rFonts w:hint="eastAsia"/>
          <w:sz w:val="24"/>
          <w:lang w:eastAsia="zh-Hans"/>
        </w:rPr>
        <w:t>向国家平台推送</w:t>
      </w:r>
      <w:r>
        <w:rPr>
          <w:sz w:val="24"/>
        </w:rPr>
        <w:t>城市</w:t>
      </w:r>
      <w:r>
        <w:rPr>
          <w:rFonts w:hint="eastAsia"/>
          <w:sz w:val="24"/>
          <w:lang w:eastAsia="zh-Hans"/>
        </w:rPr>
        <w:t>运行</w:t>
      </w:r>
      <w:r>
        <w:rPr>
          <w:rFonts w:hint="eastAsia"/>
          <w:sz w:val="24"/>
        </w:rPr>
        <w:t>管理服务相关</w:t>
      </w:r>
      <w:r>
        <w:rPr>
          <w:rFonts w:hint="eastAsia"/>
          <w:sz w:val="24"/>
          <w:lang w:eastAsia="zh-Hans"/>
        </w:rPr>
        <w:t>数据</w:t>
      </w:r>
      <w:r>
        <w:rPr>
          <w:sz w:val="24"/>
          <w:lang w:eastAsia="zh-Hans"/>
        </w:rPr>
        <w:t>；</w:t>
      </w:r>
    </w:p>
    <w:p>
      <w:pPr>
        <w:numPr>
          <w:ilvl w:val="0"/>
          <w:numId w:val="22"/>
        </w:numPr>
        <w:tabs>
          <w:tab w:val="left" w:pos="420"/>
          <w:tab w:val="clear" w:pos="840"/>
        </w:tabs>
        <w:spacing w:line="360" w:lineRule="auto"/>
        <w:ind w:left="0" w:firstLine="480" w:firstLineChars="200"/>
        <w:rPr>
          <w:b/>
          <w:bCs/>
          <w:sz w:val="24"/>
        </w:rPr>
      </w:pPr>
      <w:r>
        <w:rPr>
          <w:sz w:val="24"/>
        </w:rPr>
        <w:t>应具备接入平台配置、接口服务发布、接口服务订阅、数据交换和</w:t>
      </w:r>
      <w:r>
        <w:rPr>
          <w:rFonts w:hint="eastAsia"/>
          <w:sz w:val="24"/>
        </w:rPr>
        <w:t>接口</w:t>
      </w:r>
      <w:r>
        <w:rPr>
          <w:sz w:val="24"/>
        </w:rPr>
        <w:t>状态监控等功能。</w:t>
      </w:r>
    </w:p>
    <w:p>
      <w:pPr>
        <w:pStyle w:val="6"/>
        <w:keepNext w:val="0"/>
        <w:keepLines w:val="0"/>
        <w:spacing w:before="0" w:after="0" w:line="360" w:lineRule="auto"/>
        <w:ind w:left="0" w:firstLine="0"/>
        <w:rPr>
          <w:b/>
          <w:bCs/>
          <w:sz w:val="24"/>
          <w:szCs w:val="24"/>
        </w:rPr>
      </w:pPr>
      <w:r>
        <w:rPr>
          <w:sz w:val="24"/>
          <w:szCs w:val="24"/>
        </w:rPr>
        <w:t>数据</w:t>
      </w:r>
      <w:r>
        <w:rPr>
          <w:rFonts w:hint="eastAsia"/>
          <w:sz w:val="24"/>
          <w:szCs w:val="24"/>
          <w:lang w:eastAsia="zh-Hans"/>
        </w:rPr>
        <w:t>汇聚</w:t>
      </w:r>
      <w:r>
        <w:rPr>
          <w:sz w:val="24"/>
          <w:szCs w:val="24"/>
        </w:rPr>
        <w:t>系统</w:t>
      </w:r>
      <w:r>
        <w:rPr>
          <w:sz w:val="24"/>
          <w:lang w:eastAsia="zh-Hans"/>
        </w:rPr>
        <w:t>功能</w:t>
      </w:r>
      <w:r>
        <w:rPr>
          <w:sz w:val="24"/>
        </w:rPr>
        <w:t>应</w:t>
      </w:r>
      <w:r>
        <w:rPr>
          <w:sz w:val="24"/>
          <w:lang w:eastAsia="zh-Hans"/>
        </w:rPr>
        <w:t>符合本标准第4.3.7条的规定。</w:t>
      </w:r>
    </w:p>
    <w:p>
      <w:pPr>
        <w:pStyle w:val="6"/>
        <w:keepNext w:val="0"/>
        <w:keepLines w:val="0"/>
        <w:spacing w:before="0" w:after="0" w:line="360" w:lineRule="auto"/>
        <w:ind w:left="0" w:firstLine="0"/>
        <w:rPr>
          <w:b/>
          <w:bCs/>
          <w:sz w:val="24"/>
          <w:szCs w:val="24"/>
        </w:rPr>
      </w:pPr>
      <w:r>
        <w:rPr>
          <w:sz w:val="24"/>
          <w:szCs w:val="24"/>
        </w:rPr>
        <w:t>应用维护系统</w:t>
      </w:r>
      <w:r>
        <w:rPr>
          <w:rFonts w:hint="eastAsia"/>
          <w:sz w:val="24"/>
          <w:szCs w:val="24"/>
          <w:lang w:eastAsia="zh-Hans"/>
        </w:rPr>
        <w:t>应包括</w:t>
      </w:r>
      <w:r>
        <w:rPr>
          <w:sz w:val="24"/>
        </w:rPr>
        <w:t>机构、</w:t>
      </w:r>
      <w:r>
        <w:rPr>
          <w:rFonts w:hint="eastAsia"/>
          <w:sz w:val="24"/>
        </w:rPr>
        <w:t>人员</w:t>
      </w:r>
      <w:r>
        <w:rPr>
          <w:sz w:val="24"/>
        </w:rPr>
        <w:t>、</w:t>
      </w:r>
      <w:r>
        <w:rPr>
          <w:rFonts w:hint="eastAsia"/>
          <w:sz w:val="24"/>
        </w:rPr>
        <w:t>权限</w:t>
      </w:r>
      <w:r>
        <w:rPr>
          <w:sz w:val="24"/>
        </w:rPr>
        <w:t>和系统等配置功能</w:t>
      </w:r>
      <w:r>
        <w:rPr>
          <w:rFonts w:hint="eastAsia"/>
          <w:sz w:val="24"/>
          <w:lang w:eastAsia="zh-Hans"/>
        </w:rPr>
        <w:t>模块</w:t>
      </w:r>
      <w:r>
        <w:rPr>
          <w:sz w:val="24"/>
          <w:lang w:eastAsia="zh-Hans"/>
        </w:rPr>
        <w:t>，</w:t>
      </w:r>
      <w:r>
        <w:rPr>
          <w:rFonts w:hint="eastAsia"/>
          <w:sz w:val="24"/>
          <w:lang w:eastAsia="zh-Hans"/>
        </w:rPr>
        <w:t>并</w:t>
      </w:r>
      <w:r>
        <w:rPr>
          <w:sz w:val="24"/>
          <w:szCs w:val="24"/>
        </w:rPr>
        <w:t>应符合下列规定</w:t>
      </w:r>
      <w:r>
        <w:rPr>
          <w:rFonts w:hint="eastAsia"/>
          <w:sz w:val="24"/>
          <w:szCs w:val="24"/>
        </w:rPr>
        <w:t>：</w:t>
      </w:r>
    </w:p>
    <w:p>
      <w:pPr>
        <w:numPr>
          <w:ilvl w:val="0"/>
          <w:numId w:val="23"/>
        </w:numPr>
        <w:tabs>
          <w:tab w:val="left" w:pos="420"/>
          <w:tab w:val="clear" w:pos="840"/>
        </w:tabs>
        <w:spacing w:line="360" w:lineRule="auto"/>
        <w:ind w:left="0" w:firstLine="480" w:firstLineChars="200"/>
        <w:rPr>
          <w:b/>
          <w:bCs/>
          <w:sz w:val="24"/>
        </w:rPr>
      </w:pPr>
      <w:r>
        <w:rPr>
          <w:sz w:val="24"/>
        </w:rPr>
        <w:t>机构</w:t>
      </w:r>
      <w:r>
        <w:rPr>
          <w:rFonts w:hint="eastAsia"/>
          <w:sz w:val="24"/>
        </w:rPr>
        <w:t>、人员</w:t>
      </w:r>
      <w:r>
        <w:rPr>
          <w:sz w:val="24"/>
        </w:rPr>
        <w:t>和</w:t>
      </w:r>
      <w:r>
        <w:rPr>
          <w:rFonts w:hint="eastAsia"/>
          <w:sz w:val="24"/>
        </w:rPr>
        <w:t>权限</w:t>
      </w:r>
      <w:r>
        <w:rPr>
          <w:sz w:val="24"/>
        </w:rPr>
        <w:t>配置</w:t>
      </w:r>
      <w:r>
        <w:rPr>
          <w:rFonts w:hint="eastAsia"/>
          <w:sz w:val="24"/>
          <w:lang w:eastAsia="zh-Hans"/>
        </w:rPr>
        <w:t>模块</w:t>
      </w:r>
      <w:r>
        <w:rPr>
          <w:sz w:val="24"/>
        </w:rPr>
        <w:t>应</w:t>
      </w:r>
      <w:r>
        <w:rPr>
          <w:rFonts w:hint="eastAsia"/>
          <w:sz w:val="24"/>
          <w:lang w:eastAsia="zh-Hans"/>
        </w:rPr>
        <w:t>具备</w:t>
      </w:r>
      <w:r>
        <w:rPr>
          <w:sz w:val="24"/>
        </w:rPr>
        <w:t>维护与平台</w:t>
      </w:r>
      <w:r>
        <w:rPr>
          <w:rFonts w:hint="eastAsia"/>
          <w:sz w:val="24"/>
        </w:rPr>
        <w:t>运行相关</w:t>
      </w:r>
      <w:r>
        <w:rPr>
          <w:sz w:val="24"/>
        </w:rPr>
        <w:t>部门、人员和岗位及其</w:t>
      </w:r>
      <w:r>
        <w:rPr>
          <w:rFonts w:hint="eastAsia"/>
          <w:sz w:val="24"/>
        </w:rPr>
        <w:t>权限</w:t>
      </w:r>
      <w:r>
        <w:rPr>
          <w:sz w:val="24"/>
        </w:rPr>
        <w:t>信息</w:t>
      </w:r>
      <w:r>
        <w:rPr>
          <w:rFonts w:hint="eastAsia"/>
          <w:sz w:val="24"/>
          <w:lang w:eastAsia="zh-Hans"/>
        </w:rPr>
        <w:t>的功能</w:t>
      </w:r>
      <w:r>
        <w:rPr>
          <w:sz w:val="24"/>
        </w:rPr>
        <w:t>；</w:t>
      </w:r>
    </w:p>
    <w:p>
      <w:pPr>
        <w:numPr>
          <w:ilvl w:val="0"/>
          <w:numId w:val="23"/>
        </w:numPr>
        <w:tabs>
          <w:tab w:val="left" w:pos="420"/>
          <w:tab w:val="clear" w:pos="840"/>
        </w:tabs>
        <w:spacing w:line="360" w:lineRule="auto"/>
        <w:ind w:left="0" w:firstLine="480" w:firstLineChars="200"/>
        <w:rPr>
          <w:rFonts w:ascii="Times New Roman Bold" w:hAnsi="Times New Roman Bold" w:cs="Times New Roman Bold"/>
          <w:b/>
          <w:bCs/>
          <w:sz w:val="24"/>
        </w:rPr>
      </w:pPr>
      <w:r>
        <w:rPr>
          <w:sz w:val="24"/>
        </w:rPr>
        <w:t>系统配置</w:t>
      </w:r>
      <w:r>
        <w:rPr>
          <w:rFonts w:hint="eastAsia"/>
          <w:sz w:val="24"/>
          <w:lang w:eastAsia="zh-Hans"/>
        </w:rPr>
        <w:t>模块</w:t>
      </w:r>
      <w:r>
        <w:rPr>
          <w:sz w:val="24"/>
        </w:rPr>
        <w:t>应</w:t>
      </w:r>
      <w:r>
        <w:rPr>
          <w:rFonts w:hint="eastAsia"/>
          <w:sz w:val="24"/>
          <w:lang w:eastAsia="zh-Hans"/>
        </w:rPr>
        <w:t>具备</w:t>
      </w:r>
      <w:r>
        <w:rPr>
          <w:sz w:val="24"/>
        </w:rPr>
        <w:t>配置</w:t>
      </w:r>
      <w:r>
        <w:rPr>
          <w:rFonts w:hint="eastAsia"/>
          <w:sz w:val="24"/>
          <w:lang w:eastAsia="zh-Hans"/>
        </w:rPr>
        <w:t>字典表</w:t>
      </w:r>
      <w:r>
        <w:rPr>
          <w:sz w:val="24"/>
          <w:lang w:eastAsia="zh-Hans"/>
        </w:rPr>
        <w:t>、</w:t>
      </w:r>
      <w:r>
        <w:rPr>
          <w:rFonts w:hint="eastAsia"/>
          <w:sz w:val="24"/>
          <w:lang w:eastAsia="zh-Hans"/>
        </w:rPr>
        <w:t>查询</w:t>
      </w:r>
      <w:r>
        <w:rPr>
          <w:sz w:val="24"/>
          <w:lang w:eastAsia="zh-Hans"/>
        </w:rPr>
        <w:t>、</w:t>
      </w:r>
      <w:r>
        <w:rPr>
          <w:rFonts w:hint="eastAsia"/>
          <w:sz w:val="24"/>
          <w:lang w:eastAsia="zh-Hans"/>
        </w:rPr>
        <w:t>统计等</w:t>
      </w:r>
      <w:r>
        <w:rPr>
          <w:rFonts w:hint="eastAsia"/>
          <w:sz w:val="24"/>
        </w:rPr>
        <w:t>相关</w:t>
      </w:r>
      <w:r>
        <w:rPr>
          <w:sz w:val="24"/>
        </w:rPr>
        <w:t>参数</w:t>
      </w:r>
      <w:r>
        <w:rPr>
          <w:rFonts w:hint="eastAsia"/>
          <w:sz w:val="24"/>
          <w:lang w:eastAsia="zh-Hans"/>
        </w:rPr>
        <w:t>的功能</w:t>
      </w:r>
      <w:r>
        <w:rPr>
          <w:sz w:val="24"/>
        </w:rPr>
        <w:t>。</w:t>
      </w:r>
    </w:p>
    <w:p>
      <w:pPr>
        <w:pStyle w:val="5"/>
        <w:spacing w:line="416" w:lineRule="auto"/>
        <w:ind w:left="0" w:firstLine="0"/>
        <w:jc w:val="center"/>
        <w:rPr>
          <w:sz w:val="28"/>
          <w:szCs w:val="28"/>
        </w:rPr>
      </w:pPr>
      <w:bookmarkStart w:id="49" w:name="_Toc1668130333"/>
      <w:r>
        <w:rPr>
          <w:rFonts w:hint="eastAsia"/>
          <w:sz w:val="28"/>
          <w:szCs w:val="28"/>
        </w:rPr>
        <w:t xml:space="preserve"> </w:t>
      </w:r>
      <w:bookmarkStart w:id="50" w:name="_Toc1270768891"/>
      <w:r>
        <w:rPr>
          <w:rFonts w:hint="eastAsia"/>
          <w:sz w:val="28"/>
          <w:szCs w:val="28"/>
          <w:lang w:eastAsia="zh-Hans"/>
        </w:rPr>
        <w:t>市级平台</w:t>
      </w:r>
      <w:bookmarkEnd w:id="49"/>
      <w:bookmarkEnd w:id="50"/>
    </w:p>
    <w:p>
      <w:pPr>
        <w:pStyle w:val="6"/>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lang w:eastAsia="zh-Hans"/>
        </w:rPr>
        <w:t>市级</w:t>
      </w:r>
      <w:r>
        <w:rPr>
          <w:rFonts w:hint="eastAsia"/>
          <w:sz w:val="24"/>
          <w:szCs w:val="24"/>
        </w:rPr>
        <w:t>平台</w:t>
      </w:r>
      <w:r>
        <w:rPr>
          <w:rFonts w:hint="eastAsia"/>
          <w:sz w:val="24"/>
          <w:szCs w:val="24"/>
          <w:lang w:eastAsia="zh-Hans"/>
        </w:rPr>
        <w:t>应包括</w:t>
      </w:r>
      <w:r>
        <w:rPr>
          <w:rFonts w:hint="eastAsia"/>
          <w:sz w:val="24"/>
          <w:szCs w:val="24"/>
        </w:rPr>
        <w:t>业务指导、指挥协调</w:t>
      </w:r>
      <w:r>
        <w:rPr>
          <w:sz w:val="24"/>
          <w:szCs w:val="24"/>
        </w:rPr>
        <w:t>、</w:t>
      </w:r>
      <w:r>
        <w:rPr>
          <w:rFonts w:hint="eastAsia"/>
          <w:sz w:val="24"/>
          <w:szCs w:val="24"/>
        </w:rPr>
        <w:t>行业应用、公众服务、</w:t>
      </w:r>
      <w:r>
        <w:rPr>
          <w:rFonts w:hint="eastAsia"/>
          <w:sz w:val="24"/>
          <w:szCs w:val="24"/>
          <w:lang w:eastAsia="zh-Hans"/>
        </w:rPr>
        <w:t>数据汇聚</w:t>
      </w:r>
      <w:r>
        <w:rPr>
          <w:sz w:val="24"/>
          <w:szCs w:val="24"/>
          <w:lang w:eastAsia="zh-Hans"/>
        </w:rPr>
        <w:t>、</w:t>
      </w:r>
      <w:r>
        <w:rPr>
          <w:rFonts w:hint="eastAsia"/>
          <w:sz w:val="24"/>
          <w:szCs w:val="24"/>
        </w:rPr>
        <w:t>运行监测</w:t>
      </w:r>
      <w:r>
        <w:rPr>
          <w:sz w:val="24"/>
          <w:szCs w:val="24"/>
        </w:rPr>
        <w:t>、</w:t>
      </w:r>
      <w:r>
        <w:rPr>
          <w:rFonts w:hint="eastAsia"/>
          <w:sz w:val="24"/>
          <w:szCs w:val="24"/>
          <w:lang w:eastAsia="zh-Hans"/>
        </w:rPr>
        <w:t>综合评价和决策建议等系统</w:t>
      </w:r>
      <w:r>
        <w:rPr>
          <w:sz w:val="24"/>
          <w:szCs w:val="24"/>
          <w:lang w:eastAsia="zh-Hans"/>
        </w:rPr>
        <w:t>（</w:t>
      </w:r>
      <w:r>
        <w:rPr>
          <w:rFonts w:hint="eastAsia"/>
          <w:sz w:val="24"/>
          <w:szCs w:val="24"/>
          <w:lang w:eastAsia="zh-Hans"/>
        </w:rPr>
        <w:t>图</w:t>
      </w:r>
      <w:r>
        <w:rPr>
          <w:sz w:val="24"/>
          <w:szCs w:val="24"/>
          <w:lang w:eastAsia="zh-Hans"/>
        </w:rPr>
        <w:t>4</w:t>
      </w:r>
      <w:r>
        <w:rPr>
          <w:rFonts w:hint="eastAsia"/>
          <w:sz w:val="24"/>
          <w:szCs w:val="24"/>
          <w:lang w:eastAsia="zh-Hans"/>
        </w:rPr>
        <w:t>.</w:t>
      </w:r>
      <w:r>
        <w:rPr>
          <w:sz w:val="24"/>
          <w:szCs w:val="24"/>
          <w:lang w:eastAsia="zh-Hans"/>
        </w:rPr>
        <w:t>3</w:t>
      </w:r>
      <w:r>
        <w:rPr>
          <w:rFonts w:hint="eastAsia"/>
          <w:sz w:val="24"/>
          <w:szCs w:val="24"/>
          <w:lang w:eastAsia="zh-Hans"/>
        </w:rPr>
        <w:t>.</w:t>
      </w:r>
      <w:r>
        <w:rPr>
          <w:sz w:val="24"/>
          <w:szCs w:val="24"/>
          <w:lang w:eastAsia="zh-Hans"/>
        </w:rPr>
        <w:t>1）。</w:t>
      </w:r>
    </w:p>
    <w:p>
      <w:r>
        <w:drawing>
          <wp:inline distT="0" distB="0" distL="114300" distR="114300">
            <wp:extent cx="5903595" cy="2350135"/>
            <wp:effectExtent l="0" t="0" r="14605"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8"/>
                    <a:stretch>
                      <a:fillRect/>
                    </a:stretch>
                  </pic:blipFill>
                  <pic:spPr>
                    <a:xfrm>
                      <a:off x="0" y="0"/>
                      <a:ext cx="5903595" cy="2350135"/>
                    </a:xfrm>
                    <a:prstGeom prst="rect">
                      <a:avLst/>
                    </a:prstGeom>
                    <a:noFill/>
                    <a:ln w="9525">
                      <a:noFill/>
                    </a:ln>
                  </pic:spPr>
                </pic:pic>
              </a:graphicData>
            </a:graphic>
          </wp:inline>
        </w:drawing>
      </w:r>
    </w:p>
    <w:p>
      <w:pPr>
        <w:pStyle w:val="90"/>
        <w:spacing w:line="360" w:lineRule="auto"/>
        <w:jc w:val="center"/>
        <w:rPr>
          <w:rFonts w:cs="宋体"/>
          <w:sz w:val="18"/>
          <w:szCs w:val="18"/>
          <w:lang w:eastAsia="zh-Hans"/>
        </w:rPr>
      </w:pPr>
      <w:r>
        <w:rPr>
          <w:rFonts w:hint="eastAsia" w:cs="宋体"/>
          <w:sz w:val="18"/>
          <w:szCs w:val="18"/>
          <w:lang w:eastAsia="zh-Hans"/>
        </w:rPr>
        <w:t>图4.3.1 市级平台架构图</w:t>
      </w:r>
    </w:p>
    <w:p>
      <w:pPr>
        <w:pStyle w:val="6"/>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rPr>
        <w:t>市级</w:t>
      </w:r>
      <w:r>
        <w:rPr>
          <w:sz w:val="24"/>
          <w:szCs w:val="24"/>
        </w:rPr>
        <w:t>平台</w:t>
      </w:r>
      <w:r>
        <w:rPr>
          <w:rFonts w:hint="eastAsia"/>
          <w:sz w:val="24"/>
          <w:szCs w:val="24"/>
        </w:rPr>
        <w:t>宜建立市、县（</w:t>
      </w:r>
      <w:r>
        <w:rPr>
          <w:rFonts w:hint="eastAsia"/>
          <w:sz w:val="24"/>
          <w:szCs w:val="24"/>
          <w:lang w:eastAsia="zh-Hans"/>
        </w:rPr>
        <w:t>县级</w:t>
      </w:r>
      <w:r>
        <w:rPr>
          <w:rFonts w:hint="eastAsia"/>
          <w:sz w:val="24"/>
          <w:szCs w:val="24"/>
        </w:rPr>
        <w:t>市、区）一体化平台，并根据城市实际需求拓展功能。</w:t>
      </w:r>
    </w:p>
    <w:p>
      <w:pPr>
        <w:pStyle w:val="6"/>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szCs w:val="24"/>
        </w:rPr>
        <w:t>市级平台应建立评价网格</w:t>
      </w:r>
      <w:r>
        <w:rPr>
          <w:rFonts w:hint="eastAsia"/>
          <w:sz w:val="24"/>
          <w:szCs w:val="24"/>
          <w:lang w:eastAsia="zh-Hans"/>
        </w:rPr>
        <w:t>和评价点位</w:t>
      </w:r>
      <w:r>
        <w:rPr>
          <w:rFonts w:hint="eastAsia"/>
          <w:sz w:val="24"/>
          <w:szCs w:val="24"/>
        </w:rPr>
        <w:t>专题图层。</w:t>
      </w:r>
    </w:p>
    <w:p>
      <w:pPr>
        <w:pStyle w:val="6"/>
        <w:keepNext w:val="0"/>
        <w:keepLines w:val="0"/>
        <w:spacing w:before="0" w:after="0" w:line="360" w:lineRule="auto"/>
        <w:ind w:left="0" w:firstLine="0"/>
        <w:rPr>
          <w:b/>
          <w:bCs/>
          <w:sz w:val="24"/>
          <w:szCs w:val="24"/>
        </w:rPr>
      </w:pPr>
      <w:r>
        <w:rPr>
          <w:sz w:val="24"/>
          <w:szCs w:val="24"/>
        </w:rPr>
        <w:t>指挥协调系统应符合下列规定</w:t>
      </w:r>
      <w:r>
        <w:rPr>
          <w:rFonts w:hint="eastAsia"/>
          <w:sz w:val="24"/>
          <w:szCs w:val="24"/>
        </w:rPr>
        <w:t>：</w:t>
      </w:r>
    </w:p>
    <w:p>
      <w:pPr>
        <w:numPr>
          <w:ilvl w:val="0"/>
          <w:numId w:val="24"/>
        </w:numPr>
        <w:tabs>
          <w:tab w:val="left" w:pos="420"/>
        </w:tabs>
        <w:spacing w:line="360" w:lineRule="auto"/>
        <w:ind w:left="0" w:firstLine="480" w:firstLineChars="200"/>
        <w:rPr>
          <w:b/>
          <w:bCs/>
          <w:sz w:val="24"/>
        </w:rPr>
      </w:pPr>
      <w:r>
        <w:rPr>
          <w:sz w:val="24"/>
        </w:rPr>
        <w:t>依据现行行业标准</w:t>
      </w:r>
      <w:r>
        <w:rPr>
          <w:rFonts w:hint="eastAsia"/>
          <w:sz w:val="24"/>
        </w:rPr>
        <w:t>《城市市政综合监管信息系统技术规范》CJJ/T</w:t>
      </w:r>
      <w:r>
        <w:rPr>
          <w:sz w:val="24"/>
        </w:rPr>
        <w:t xml:space="preserve"> </w:t>
      </w:r>
      <w:r>
        <w:rPr>
          <w:rFonts w:hint="eastAsia"/>
          <w:sz w:val="24"/>
        </w:rPr>
        <w:t>106的规定</w:t>
      </w:r>
      <w:r>
        <w:rPr>
          <w:sz w:val="24"/>
        </w:rPr>
        <w:t>建设</w:t>
      </w:r>
      <w:r>
        <w:rPr>
          <w:rFonts w:hint="eastAsia"/>
          <w:sz w:val="24"/>
          <w:lang w:eastAsia="zh-Hans"/>
        </w:rPr>
        <w:t>子</w:t>
      </w:r>
      <w:r>
        <w:rPr>
          <w:rFonts w:hint="eastAsia"/>
          <w:sz w:val="24"/>
        </w:rPr>
        <w:t>系统</w:t>
      </w:r>
      <w:r>
        <w:rPr>
          <w:sz w:val="24"/>
        </w:rPr>
        <w:t>，</w:t>
      </w:r>
      <w:r>
        <w:rPr>
          <w:rFonts w:hint="eastAsia"/>
          <w:sz w:val="24"/>
        </w:rPr>
        <w:t>可根据需求扩展其他子系统</w:t>
      </w:r>
      <w:r>
        <w:rPr>
          <w:sz w:val="24"/>
        </w:rPr>
        <w:t>；</w:t>
      </w:r>
    </w:p>
    <w:p>
      <w:pPr>
        <w:numPr>
          <w:ilvl w:val="0"/>
          <w:numId w:val="24"/>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lang w:eastAsia="zh-Hans"/>
        </w:rPr>
        <w:t>协同工作子系统</w:t>
      </w:r>
      <w:r>
        <w:rPr>
          <w:rFonts w:hint="eastAsia"/>
          <w:sz w:val="24"/>
        </w:rPr>
        <w:t>应能够接收、</w:t>
      </w:r>
      <w:r>
        <w:rPr>
          <w:sz w:val="24"/>
        </w:rPr>
        <w:t>办理</w:t>
      </w:r>
      <w:r>
        <w:rPr>
          <w:rFonts w:hint="eastAsia"/>
          <w:sz w:val="24"/>
        </w:rPr>
        <w:t>和反馈国家和省级平台监督检查系统布置的重点工作任务</w:t>
      </w:r>
      <w:r>
        <w:rPr>
          <w:sz w:val="24"/>
        </w:rPr>
        <w:t>；</w:t>
      </w:r>
    </w:p>
    <w:p>
      <w:pPr>
        <w:numPr>
          <w:ilvl w:val="0"/>
          <w:numId w:val="24"/>
        </w:numPr>
        <w:tabs>
          <w:tab w:val="left" w:pos="420"/>
          <w:tab w:val="clear" w:pos="840"/>
        </w:tabs>
        <w:spacing w:line="360" w:lineRule="auto"/>
        <w:ind w:left="0" w:firstLine="480" w:firstLineChars="200"/>
        <w:rPr>
          <w:rFonts w:ascii="Times New Roman Bold" w:hAnsi="Times New Roman Bold" w:cs="Times New Roman Bold"/>
          <w:b/>
          <w:bCs/>
          <w:sz w:val="24"/>
          <w:lang w:eastAsia="zh-Hans"/>
        </w:rPr>
      </w:pPr>
      <w:r>
        <w:rPr>
          <w:rFonts w:hint="eastAsia"/>
          <w:sz w:val="24"/>
          <w:lang w:eastAsia="zh-Hans"/>
        </w:rPr>
        <w:t>监督指挥子系统应实现城市部件事件监管，以及市政公用、市容环卫、园林绿化和城市管理执法等行业应用系统汇聚数据的可视化展示</w:t>
      </w:r>
      <w:r>
        <w:rPr>
          <w:sz w:val="24"/>
          <w:lang w:eastAsia="zh-Hans"/>
        </w:rPr>
        <w:t>；</w:t>
      </w:r>
    </w:p>
    <w:p>
      <w:pPr>
        <w:numPr>
          <w:ilvl w:val="0"/>
          <w:numId w:val="24"/>
        </w:numPr>
        <w:tabs>
          <w:tab w:val="left" w:pos="420"/>
          <w:tab w:val="clear" w:pos="840"/>
        </w:tabs>
        <w:spacing w:line="360" w:lineRule="auto"/>
        <w:ind w:left="0" w:firstLine="480" w:firstLineChars="200"/>
        <w:rPr>
          <w:b/>
          <w:bCs/>
          <w:sz w:val="24"/>
        </w:rPr>
      </w:pPr>
      <w:r>
        <w:rPr>
          <w:rFonts w:hint="eastAsia"/>
          <w:sz w:val="24"/>
          <w:lang w:eastAsia="zh-Hans"/>
        </w:rPr>
        <w:t>基础数据资源管理子系统</w:t>
      </w:r>
      <w:r>
        <w:rPr>
          <w:rFonts w:hint="eastAsia"/>
          <w:sz w:val="24"/>
        </w:rPr>
        <w:t>应</w:t>
      </w:r>
      <w:r>
        <w:rPr>
          <w:rFonts w:hint="eastAsia"/>
          <w:sz w:val="24"/>
          <w:lang w:eastAsia="zh-Hans"/>
        </w:rPr>
        <w:t>具备对各类型地理空间数据，包括评价网格和评价点位专题图层的查询、显示、统计、管理和维护功能</w:t>
      </w:r>
      <w:r>
        <w:rPr>
          <w:sz w:val="24"/>
          <w:lang w:eastAsia="zh-Hans"/>
        </w:rPr>
        <w:t>；</w:t>
      </w:r>
    </w:p>
    <w:p>
      <w:pPr>
        <w:numPr>
          <w:ilvl w:val="0"/>
          <w:numId w:val="24"/>
        </w:numPr>
        <w:tabs>
          <w:tab w:val="left" w:pos="420"/>
          <w:tab w:val="clear" w:pos="840"/>
        </w:tabs>
        <w:spacing w:line="360" w:lineRule="auto"/>
        <w:ind w:left="0" w:firstLine="480" w:firstLineChars="200"/>
        <w:rPr>
          <w:b/>
          <w:bCs/>
          <w:sz w:val="24"/>
        </w:rPr>
      </w:pPr>
      <w:r>
        <w:rPr>
          <w:rFonts w:hint="eastAsia"/>
          <w:sz w:val="24"/>
          <w:lang w:eastAsia="zh-Hans"/>
        </w:rPr>
        <w:t>数据交换子系统</w:t>
      </w:r>
      <w:r>
        <w:rPr>
          <w:rFonts w:hint="eastAsia"/>
          <w:sz w:val="24"/>
        </w:rPr>
        <w:t>应</w:t>
      </w:r>
      <w:r>
        <w:rPr>
          <w:rFonts w:hint="eastAsia"/>
          <w:sz w:val="24"/>
          <w:lang w:eastAsia="zh-Hans"/>
        </w:rPr>
        <w:t>具备</w:t>
      </w:r>
      <w:r>
        <w:rPr>
          <w:rFonts w:hint="eastAsia"/>
          <w:sz w:val="24"/>
        </w:rPr>
        <w:t>向国家平台、省级平台推送城市</w:t>
      </w:r>
      <w:r>
        <w:rPr>
          <w:rFonts w:hint="eastAsia"/>
          <w:sz w:val="24"/>
          <w:lang w:eastAsia="zh-Hans"/>
        </w:rPr>
        <w:t>运行</w:t>
      </w:r>
      <w:r>
        <w:rPr>
          <w:rFonts w:hint="eastAsia"/>
          <w:sz w:val="24"/>
        </w:rPr>
        <w:t>管理服务相关</w:t>
      </w:r>
      <w:r>
        <w:rPr>
          <w:rFonts w:hint="eastAsia"/>
          <w:sz w:val="24"/>
          <w:lang w:eastAsia="zh-Hans"/>
        </w:rPr>
        <w:t>数据的功能</w:t>
      </w:r>
      <w:r>
        <w:rPr>
          <w:sz w:val="24"/>
        </w:rPr>
        <w:t>，</w:t>
      </w:r>
      <w:r>
        <w:rPr>
          <w:rFonts w:hint="eastAsia"/>
          <w:sz w:val="24"/>
          <w:lang w:eastAsia="zh-Hans"/>
        </w:rPr>
        <w:t>数据交换接口应符合本标准第</w:t>
      </w:r>
      <w:r>
        <w:rPr>
          <w:sz w:val="24"/>
          <w:lang w:eastAsia="zh-Hans"/>
        </w:rPr>
        <w:t>6</w:t>
      </w:r>
      <w:r>
        <w:rPr>
          <w:rFonts w:hint="eastAsia"/>
          <w:sz w:val="24"/>
          <w:lang w:eastAsia="zh-Hans"/>
        </w:rPr>
        <w:t>章的规定</w:t>
      </w:r>
      <w:r>
        <w:rPr>
          <w:sz w:val="24"/>
          <w:lang w:eastAsia="zh-Hans"/>
        </w:rPr>
        <w:t>。</w:t>
      </w:r>
    </w:p>
    <w:p>
      <w:pPr>
        <w:pStyle w:val="6"/>
        <w:keepNext w:val="0"/>
        <w:keepLines w:val="0"/>
        <w:spacing w:before="0" w:after="0" w:line="360" w:lineRule="auto"/>
        <w:ind w:left="0" w:firstLine="0"/>
        <w:rPr>
          <w:b/>
          <w:bCs/>
          <w:sz w:val="24"/>
          <w:szCs w:val="24"/>
        </w:rPr>
      </w:pPr>
      <w:r>
        <w:rPr>
          <w:sz w:val="24"/>
          <w:szCs w:val="24"/>
        </w:rPr>
        <w:t>行业应用系统</w:t>
      </w:r>
      <w:r>
        <w:rPr>
          <w:sz w:val="24"/>
        </w:rPr>
        <w:t>应包括市政公用、</w:t>
      </w:r>
      <w:r>
        <w:rPr>
          <w:rFonts w:hint="eastAsia"/>
          <w:sz w:val="24"/>
        </w:rPr>
        <w:t>市容</w:t>
      </w:r>
      <w:r>
        <w:rPr>
          <w:sz w:val="24"/>
        </w:rPr>
        <w:t>环卫、园林绿化和城市管理执法</w:t>
      </w:r>
      <w:r>
        <w:rPr>
          <w:rFonts w:hint="eastAsia"/>
          <w:sz w:val="24"/>
        </w:rPr>
        <w:t>等</w:t>
      </w:r>
      <w:r>
        <w:rPr>
          <w:rFonts w:hint="eastAsia"/>
          <w:sz w:val="24"/>
          <w:lang w:eastAsia="zh-Hans"/>
        </w:rPr>
        <w:t>信息化应用</w:t>
      </w:r>
      <w:r>
        <w:rPr>
          <w:rFonts w:hint="eastAsia"/>
          <w:sz w:val="24"/>
        </w:rPr>
        <w:t>系统</w:t>
      </w:r>
      <w:r>
        <w:rPr>
          <w:sz w:val="24"/>
        </w:rPr>
        <w:t>，</w:t>
      </w:r>
      <w:r>
        <w:rPr>
          <w:rFonts w:hint="eastAsia"/>
          <w:sz w:val="24"/>
          <w:lang w:eastAsia="zh-Hans"/>
        </w:rPr>
        <w:t>并符合下列规定</w:t>
      </w:r>
      <w:r>
        <w:rPr>
          <w:sz w:val="24"/>
          <w:lang w:eastAsia="zh-Hans"/>
        </w:rPr>
        <w:t>：</w:t>
      </w:r>
    </w:p>
    <w:p>
      <w:pPr>
        <w:numPr>
          <w:ilvl w:val="0"/>
          <w:numId w:val="25"/>
        </w:numPr>
        <w:tabs>
          <w:tab w:val="left" w:pos="420"/>
          <w:tab w:val="clear" w:pos="840"/>
        </w:tabs>
        <w:spacing w:line="360" w:lineRule="auto"/>
        <w:ind w:left="0" w:firstLine="480" w:firstLineChars="200"/>
        <w:rPr>
          <w:b/>
          <w:bCs/>
          <w:sz w:val="24"/>
        </w:rPr>
      </w:pPr>
      <w:r>
        <w:rPr>
          <w:sz w:val="24"/>
        </w:rPr>
        <w:t>市政公用</w:t>
      </w:r>
      <w:r>
        <w:rPr>
          <w:rFonts w:hint="eastAsia"/>
          <w:sz w:val="24"/>
          <w:lang w:eastAsia="zh-Hans"/>
        </w:rPr>
        <w:t>宜</w:t>
      </w:r>
      <w:r>
        <w:rPr>
          <w:sz w:val="24"/>
        </w:rPr>
        <w:t>包括道路、桥梁、</w:t>
      </w:r>
      <w:r>
        <w:rPr>
          <w:rFonts w:hint="eastAsia"/>
          <w:sz w:val="24"/>
          <w:lang w:eastAsia="zh-Hans"/>
        </w:rPr>
        <w:t>隧道</w:t>
      </w:r>
      <w:r>
        <w:rPr>
          <w:sz w:val="24"/>
        </w:rPr>
        <w:t>、</w:t>
      </w:r>
      <w:r>
        <w:rPr>
          <w:rFonts w:hint="eastAsia"/>
          <w:sz w:val="24"/>
          <w:lang w:eastAsia="zh-Hans"/>
        </w:rPr>
        <w:t>排水</w:t>
      </w:r>
      <w:r>
        <w:rPr>
          <w:sz w:val="24"/>
          <w:lang w:eastAsia="zh-Hans"/>
        </w:rPr>
        <w:t>、</w:t>
      </w:r>
      <w:r>
        <w:rPr>
          <w:sz w:val="24"/>
        </w:rPr>
        <w:t>供水</w:t>
      </w:r>
      <w:r>
        <w:rPr>
          <w:sz w:val="24"/>
          <w:lang w:eastAsia="zh-Hans"/>
        </w:rPr>
        <w:t>、</w:t>
      </w:r>
      <w:r>
        <w:rPr>
          <w:rFonts w:hint="eastAsia"/>
          <w:sz w:val="24"/>
          <w:lang w:eastAsia="zh-Hans"/>
        </w:rPr>
        <w:t>供热</w:t>
      </w:r>
      <w:r>
        <w:rPr>
          <w:sz w:val="24"/>
          <w:lang w:eastAsia="zh-Hans"/>
        </w:rPr>
        <w:t>、</w:t>
      </w:r>
      <w:r>
        <w:rPr>
          <w:sz w:val="24"/>
        </w:rPr>
        <w:t>燃气、照明</w:t>
      </w:r>
      <w:r>
        <w:rPr>
          <w:rFonts w:hint="eastAsia"/>
          <w:sz w:val="24"/>
          <w:lang w:eastAsia="zh-Hans"/>
        </w:rPr>
        <w:t>和管廊</w:t>
      </w:r>
      <w:r>
        <w:rPr>
          <w:sz w:val="24"/>
        </w:rPr>
        <w:t>等信息化</w:t>
      </w:r>
      <w:r>
        <w:rPr>
          <w:rFonts w:hint="eastAsia"/>
          <w:sz w:val="24"/>
          <w:lang w:eastAsia="zh-Hans"/>
        </w:rPr>
        <w:t>应用</w:t>
      </w:r>
      <w:r>
        <w:rPr>
          <w:sz w:val="24"/>
        </w:rPr>
        <w:t>系统；</w:t>
      </w:r>
    </w:p>
    <w:p>
      <w:pPr>
        <w:numPr>
          <w:ilvl w:val="0"/>
          <w:numId w:val="25"/>
        </w:numPr>
        <w:tabs>
          <w:tab w:val="left" w:pos="420"/>
          <w:tab w:val="clear" w:pos="840"/>
        </w:tabs>
        <w:spacing w:line="360" w:lineRule="auto"/>
        <w:ind w:left="0" w:firstLine="480" w:firstLineChars="200"/>
        <w:rPr>
          <w:rFonts w:ascii="Times New Roman Bold" w:hAnsi="Times New Roman Bold" w:cs="Times New Roman Bold"/>
          <w:b/>
          <w:bCs/>
          <w:sz w:val="24"/>
        </w:rPr>
      </w:pPr>
      <w:r>
        <w:rPr>
          <w:sz w:val="24"/>
        </w:rPr>
        <w:t>市容环卫</w:t>
      </w:r>
      <w:r>
        <w:rPr>
          <w:rFonts w:hint="eastAsia"/>
          <w:sz w:val="24"/>
          <w:lang w:eastAsia="zh-Hans"/>
        </w:rPr>
        <w:t>宜</w:t>
      </w:r>
      <w:r>
        <w:rPr>
          <w:sz w:val="24"/>
        </w:rPr>
        <w:t>包括生活垃圾、</w:t>
      </w:r>
      <w:r>
        <w:rPr>
          <w:rFonts w:hint="eastAsia"/>
          <w:sz w:val="24"/>
          <w:lang w:eastAsia="zh-Hans"/>
        </w:rPr>
        <w:t>建筑垃圾</w:t>
      </w:r>
      <w:r>
        <w:rPr>
          <w:sz w:val="24"/>
          <w:lang w:eastAsia="zh-Hans"/>
        </w:rPr>
        <w:t>、</w:t>
      </w:r>
      <w:r>
        <w:rPr>
          <w:sz w:val="24"/>
        </w:rPr>
        <w:t>垃圾分类、</w:t>
      </w:r>
      <w:r>
        <w:rPr>
          <w:rFonts w:hint="eastAsia"/>
          <w:sz w:val="24"/>
          <w:lang w:eastAsia="zh-Hans"/>
        </w:rPr>
        <w:t>清扫</w:t>
      </w:r>
      <w:r>
        <w:rPr>
          <w:sz w:val="24"/>
        </w:rPr>
        <w:t>保洁、</w:t>
      </w:r>
      <w:r>
        <w:rPr>
          <w:rFonts w:hint="eastAsia"/>
          <w:sz w:val="24"/>
          <w:lang w:eastAsia="zh-Hans"/>
        </w:rPr>
        <w:t>公共厕所</w:t>
      </w:r>
      <w:r>
        <w:rPr>
          <w:sz w:val="24"/>
          <w:lang w:eastAsia="zh-Hans"/>
        </w:rPr>
        <w:t>、</w:t>
      </w:r>
      <w:r>
        <w:rPr>
          <w:sz w:val="24"/>
        </w:rPr>
        <w:t>门前三包、</w:t>
      </w:r>
      <w:r>
        <w:rPr>
          <w:rFonts w:hint="eastAsia"/>
          <w:sz w:val="24"/>
          <w:lang w:eastAsia="zh-Hans"/>
        </w:rPr>
        <w:t>城市容貌和</w:t>
      </w:r>
      <w:r>
        <w:rPr>
          <w:sz w:val="24"/>
        </w:rPr>
        <w:t>户外广告（</w:t>
      </w:r>
      <w:r>
        <w:rPr>
          <w:sz w:val="24"/>
          <w:lang w:eastAsia="zh-Hans"/>
        </w:rPr>
        <w:t>招牌）</w:t>
      </w:r>
      <w:r>
        <w:rPr>
          <w:sz w:val="24"/>
        </w:rPr>
        <w:t>信息化</w:t>
      </w:r>
      <w:r>
        <w:rPr>
          <w:rFonts w:hint="eastAsia"/>
          <w:sz w:val="24"/>
          <w:lang w:eastAsia="zh-Hans"/>
        </w:rPr>
        <w:t>应用</w:t>
      </w:r>
      <w:r>
        <w:rPr>
          <w:sz w:val="24"/>
        </w:rPr>
        <w:t>系统；</w:t>
      </w:r>
    </w:p>
    <w:p>
      <w:pPr>
        <w:numPr>
          <w:ilvl w:val="0"/>
          <w:numId w:val="25"/>
        </w:numPr>
        <w:tabs>
          <w:tab w:val="left" w:pos="420"/>
          <w:tab w:val="clear" w:pos="840"/>
        </w:tabs>
        <w:spacing w:line="360" w:lineRule="auto"/>
        <w:ind w:left="0" w:firstLine="480" w:firstLineChars="200"/>
        <w:rPr>
          <w:rFonts w:ascii="Times New Roman Bold" w:hAnsi="Times New Roman Bold" w:cs="Times New Roman Bold"/>
          <w:b/>
          <w:bCs/>
          <w:sz w:val="24"/>
        </w:rPr>
      </w:pPr>
      <w:r>
        <w:rPr>
          <w:sz w:val="24"/>
        </w:rPr>
        <w:t>园林绿化</w:t>
      </w:r>
      <w:r>
        <w:rPr>
          <w:rFonts w:hint="eastAsia"/>
          <w:sz w:val="24"/>
          <w:lang w:eastAsia="zh-Hans"/>
        </w:rPr>
        <w:t>宜</w:t>
      </w:r>
      <w:r>
        <w:rPr>
          <w:sz w:val="24"/>
        </w:rPr>
        <w:t>包括</w:t>
      </w:r>
      <w:r>
        <w:rPr>
          <w:rFonts w:hint="eastAsia"/>
          <w:sz w:val="24"/>
          <w:lang w:eastAsia="zh-Hans"/>
        </w:rPr>
        <w:t>城市绿地</w:t>
      </w:r>
      <w:r>
        <w:rPr>
          <w:sz w:val="24"/>
        </w:rPr>
        <w:t>、城市公园</w:t>
      </w:r>
      <w:r>
        <w:rPr>
          <w:rFonts w:hint="eastAsia"/>
          <w:sz w:val="24"/>
          <w:lang w:eastAsia="zh-Hans"/>
        </w:rPr>
        <w:t>和</w:t>
      </w:r>
      <w:r>
        <w:rPr>
          <w:sz w:val="24"/>
        </w:rPr>
        <w:t>古树名木等</w:t>
      </w:r>
      <w:r>
        <w:rPr>
          <w:rFonts w:hint="eastAsia"/>
          <w:sz w:val="24"/>
          <w:lang w:eastAsia="zh-Hans"/>
        </w:rPr>
        <w:t>信</w:t>
      </w:r>
      <w:r>
        <w:rPr>
          <w:sz w:val="24"/>
        </w:rPr>
        <w:t>息化</w:t>
      </w:r>
      <w:r>
        <w:rPr>
          <w:rFonts w:hint="eastAsia"/>
          <w:sz w:val="24"/>
          <w:lang w:eastAsia="zh-Hans"/>
        </w:rPr>
        <w:t>应用</w:t>
      </w:r>
      <w:r>
        <w:rPr>
          <w:sz w:val="24"/>
        </w:rPr>
        <w:t>系统；</w:t>
      </w:r>
    </w:p>
    <w:p>
      <w:pPr>
        <w:numPr>
          <w:ilvl w:val="0"/>
          <w:numId w:val="25"/>
        </w:numPr>
        <w:tabs>
          <w:tab w:val="left" w:pos="420"/>
          <w:tab w:val="clear" w:pos="840"/>
        </w:tabs>
        <w:spacing w:line="360" w:lineRule="auto"/>
        <w:ind w:left="0" w:firstLine="480" w:firstLineChars="200"/>
        <w:rPr>
          <w:rFonts w:ascii="Times New Roman Bold" w:hAnsi="Times New Roman Bold" w:cs="Times New Roman Bold"/>
          <w:b/>
          <w:bCs/>
          <w:sz w:val="24"/>
        </w:rPr>
      </w:pPr>
      <w:r>
        <w:rPr>
          <w:sz w:val="24"/>
        </w:rPr>
        <w:t>城市管理执法</w:t>
      </w:r>
      <w:r>
        <w:rPr>
          <w:rFonts w:hint="eastAsia"/>
          <w:sz w:val="24"/>
          <w:lang w:eastAsia="zh-Hans"/>
        </w:rPr>
        <w:t>宜</w:t>
      </w:r>
      <w:r>
        <w:rPr>
          <w:sz w:val="24"/>
        </w:rPr>
        <w:t>包括执法队伍及人员管理、执法办案、执法监督、执法公示、执法培训考试、社会主体信用管理等信息化</w:t>
      </w:r>
      <w:r>
        <w:rPr>
          <w:rFonts w:hint="eastAsia"/>
          <w:sz w:val="24"/>
          <w:lang w:eastAsia="zh-Hans"/>
        </w:rPr>
        <w:t>应用</w:t>
      </w:r>
      <w:r>
        <w:rPr>
          <w:sz w:val="24"/>
        </w:rPr>
        <w:t>系统；</w:t>
      </w:r>
    </w:p>
    <w:p>
      <w:pPr>
        <w:numPr>
          <w:ilvl w:val="0"/>
          <w:numId w:val="25"/>
        </w:numPr>
        <w:tabs>
          <w:tab w:val="left" w:pos="420"/>
          <w:tab w:val="clear" w:pos="840"/>
        </w:tabs>
        <w:spacing w:line="360" w:lineRule="auto"/>
        <w:ind w:left="0" w:firstLine="480" w:firstLineChars="200"/>
        <w:rPr>
          <w:rFonts w:ascii="Times New Roman Bold" w:hAnsi="Times New Roman Bold" w:cs="Times New Roman Bold"/>
          <w:b/>
          <w:bCs/>
          <w:sz w:val="24"/>
        </w:rPr>
      </w:pPr>
      <w:r>
        <w:rPr>
          <w:sz w:val="24"/>
        </w:rPr>
        <w:t>可包括防汛、餐饮油烟等</w:t>
      </w:r>
      <w:r>
        <w:rPr>
          <w:rFonts w:hint="eastAsia"/>
          <w:sz w:val="24"/>
          <w:lang w:eastAsia="zh-Hans"/>
        </w:rPr>
        <w:t>信息化应用</w:t>
      </w:r>
      <w:r>
        <w:rPr>
          <w:rFonts w:hint="eastAsia"/>
          <w:sz w:val="24"/>
        </w:rPr>
        <w:t>系统。</w:t>
      </w:r>
    </w:p>
    <w:p>
      <w:pPr>
        <w:pStyle w:val="6"/>
        <w:keepNext w:val="0"/>
        <w:keepLines w:val="0"/>
        <w:spacing w:before="0" w:after="0" w:line="360" w:lineRule="auto"/>
        <w:ind w:left="0" w:firstLine="0"/>
        <w:rPr>
          <w:b/>
          <w:bCs/>
          <w:sz w:val="24"/>
          <w:szCs w:val="24"/>
        </w:rPr>
      </w:pPr>
      <w:r>
        <w:rPr>
          <w:sz w:val="24"/>
          <w:szCs w:val="24"/>
        </w:rPr>
        <w:t>公众服务系统</w:t>
      </w:r>
      <w:r>
        <w:rPr>
          <w:rFonts w:hint="eastAsia"/>
          <w:sz w:val="24"/>
          <w:szCs w:val="24"/>
          <w:lang w:eastAsia="zh-Hans"/>
        </w:rPr>
        <w:t>分为</w:t>
      </w:r>
      <w:r>
        <w:rPr>
          <w:sz w:val="24"/>
        </w:rPr>
        <w:t>热线服务、</w:t>
      </w:r>
      <w:r>
        <w:rPr>
          <w:rFonts w:hint="eastAsia"/>
          <w:sz w:val="24"/>
        </w:rPr>
        <w:t>公众服务号</w:t>
      </w:r>
      <w:r>
        <w:rPr>
          <w:sz w:val="24"/>
        </w:rPr>
        <w:t>和公众类应用程序（APP）等，</w:t>
      </w:r>
      <w:r>
        <w:rPr>
          <w:rFonts w:hint="eastAsia"/>
          <w:sz w:val="24"/>
        </w:rPr>
        <w:t>应能够通过指挥协调系统对公众诉求案件进行派遣、处置、核查和结案，具备对服务结果及服务态度的满意度调查回访功能</w:t>
      </w:r>
      <w:r>
        <w:rPr>
          <w:sz w:val="24"/>
        </w:rPr>
        <w:t>，</w:t>
      </w:r>
      <w:r>
        <w:rPr>
          <w:rFonts w:hint="eastAsia"/>
          <w:sz w:val="24"/>
        </w:rPr>
        <w:t>并应符合下列规定</w:t>
      </w:r>
      <w:r>
        <w:rPr>
          <w:rFonts w:hint="eastAsia"/>
          <w:sz w:val="24"/>
          <w:szCs w:val="24"/>
        </w:rPr>
        <w:t>：</w:t>
      </w:r>
    </w:p>
    <w:p>
      <w:pPr>
        <w:numPr>
          <w:ilvl w:val="0"/>
          <w:numId w:val="26"/>
        </w:numPr>
        <w:tabs>
          <w:tab w:val="left" w:pos="420"/>
          <w:tab w:val="clear" w:pos="840"/>
        </w:tabs>
        <w:spacing w:line="360" w:lineRule="auto"/>
        <w:ind w:left="0" w:firstLine="480" w:firstLineChars="200"/>
        <w:rPr>
          <w:b/>
          <w:bCs/>
          <w:sz w:val="24"/>
        </w:rPr>
      </w:pPr>
      <w:r>
        <w:rPr>
          <w:rFonts w:hint="eastAsia"/>
          <w:sz w:val="24"/>
        </w:rPr>
        <w:t>热线服务</w:t>
      </w:r>
      <w:r>
        <w:rPr>
          <w:rFonts w:hint="eastAsia"/>
          <w:sz w:val="24"/>
          <w:lang w:eastAsia="zh-Hans"/>
        </w:rPr>
        <w:t>应</w:t>
      </w:r>
      <w:r>
        <w:rPr>
          <w:rFonts w:hint="eastAsia"/>
          <w:sz w:val="24"/>
        </w:rPr>
        <w:t>具</w:t>
      </w:r>
      <w:r>
        <w:rPr>
          <w:sz w:val="24"/>
        </w:rPr>
        <w:t>备</w:t>
      </w:r>
      <w:r>
        <w:rPr>
          <w:rFonts w:hint="eastAsia"/>
          <w:sz w:val="24"/>
        </w:rPr>
        <w:t>话务排队、话务分配、坐席监听、三方通话、录音查询和报表</w:t>
      </w:r>
      <w:r>
        <w:rPr>
          <w:sz w:val="24"/>
        </w:rPr>
        <w:t>生成</w:t>
      </w:r>
      <w:r>
        <w:rPr>
          <w:rFonts w:hint="eastAsia"/>
          <w:sz w:val="24"/>
        </w:rPr>
        <w:t>等功能</w:t>
      </w:r>
      <w:r>
        <w:rPr>
          <w:sz w:val="24"/>
        </w:rPr>
        <w:t>，</w:t>
      </w:r>
      <w:r>
        <w:rPr>
          <w:rFonts w:hint="eastAsia"/>
          <w:sz w:val="24"/>
          <w:lang w:eastAsia="zh-Hans"/>
        </w:rPr>
        <w:t>并</w:t>
      </w:r>
      <w:r>
        <w:rPr>
          <w:sz w:val="24"/>
        </w:rPr>
        <w:t>应符合下列规定</w:t>
      </w:r>
      <w:r>
        <w:rPr>
          <w:rFonts w:hint="eastAsia"/>
          <w:sz w:val="24"/>
        </w:rPr>
        <w:t>：</w:t>
      </w:r>
    </w:p>
    <w:p>
      <w:pPr>
        <w:pStyle w:val="58"/>
        <w:numPr>
          <w:ilvl w:val="0"/>
          <w:numId w:val="27"/>
        </w:numPr>
        <w:spacing w:line="360" w:lineRule="auto"/>
        <w:ind w:left="1110" w:leftChars="300" w:hanging="480" w:hangingChars="200"/>
        <w:rPr>
          <w:sz w:val="24"/>
          <w:szCs w:val="24"/>
          <w:lang w:eastAsia="zh-Hans"/>
        </w:rPr>
      </w:pPr>
      <w:r>
        <w:rPr>
          <w:rFonts w:hint="eastAsia"/>
          <w:sz w:val="24"/>
          <w:szCs w:val="24"/>
          <w:lang w:eastAsia="zh-Hans"/>
        </w:rPr>
        <w:t>应能够利用12319城市管理服务、12345政务服务等热线为公众提供投诉、咨询和建议等服务，宜支持与12345政务服务等热线统一受理和移交转办；</w:t>
      </w:r>
    </w:p>
    <w:p>
      <w:pPr>
        <w:pStyle w:val="58"/>
        <w:numPr>
          <w:ilvl w:val="0"/>
          <w:numId w:val="27"/>
        </w:numPr>
        <w:spacing w:line="360" w:lineRule="auto"/>
        <w:ind w:left="1110" w:leftChars="300" w:hanging="480" w:hangingChars="200"/>
        <w:rPr>
          <w:sz w:val="24"/>
          <w:szCs w:val="24"/>
          <w:lang w:eastAsia="zh-Hans"/>
        </w:rPr>
      </w:pPr>
      <w:r>
        <w:rPr>
          <w:rFonts w:hint="eastAsia"/>
          <w:sz w:val="24"/>
          <w:szCs w:val="24"/>
          <w:lang w:eastAsia="zh-Hans"/>
        </w:rPr>
        <w:t>应能够为公众提供水、电、气、热等公共事业便民热线服务；</w:t>
      </w:r>
    </w:p>
    <w:p>
      <w:pPr>
        <w:pStyle w:val="58"/>
        <w:numPr>
          <w:ilvl w:val="0"/>
          <w:numId w:val="27"/>
        </w:numPr>
        <w:spacing w:line="360" w:lineRule="auto"/>
        <w:ind w:left="1110" w:leftChars="300" w:hanging="480" w:hangingChars="200"/>
        <w:rPr>
          <w:sz w:val="24"/>
          <w:szCs w:val="24"/>
          <w:lang w:eastAsia="zh-Hans"/>
        </w:rPr>
      </w:pPr>
      <w:r>
        <w:rPr>
          <w:rFonts w:hint="eastAsia"/>
          <w:sz w:val="24"/>
          <w:szCs w:val="24"/>
          <w:lang w:eastAsia="zh-Hans"/>
        </w:rPr>
        <w:t>应能够通过指挥协调系统对公众诉求案件进行派遣、处置、核查和结案，具备对服务结果及服务态度的满意度调查回访功能。</w:t>
      </w:r>
    </w:p>
    <w:p>
      <w:pPr>
        <w:numPr>
          <w:ilvl w:val="0"/>
          <w:numId w:val="26"/>
        </w:numPr>
        <w:tabs>
          <w:tab w:val="left" w:pos="420"/>
          <w:tab w:val="clear" w:pos="840"/>
        </w:tabs>
        <w:spacing w:line="360" w:lineRule="auto"/>
        <w:ind w:left="0" w:firstLine="480" w:firstLineChars="200"/>
        <w:rPr>
          <w:b/>
          <w:bCs/>
          <w:sz w:val="24"/>
        </w:rPr>
      </w:pPr>
      <w:r>
        <w:rPr>
          <w:rFonts w:hint="eastAsia"/>
          <w:sz w:val="24"/>
        </w:rPr>
        <w:t>公众服务号</w:t>
      </w:r>
      <w:r>
        <w:rPr>
          <w:rFonts w:hint="eastAsia"/>
          <w:sz w:val="24"/>
          <w:lang w:eastAsia="zh-Hans"/>
        </w:rPr>
        <w:t>和</w:t>
      </w:r>
      <w:r>
        <w:rPr>
          <w:sz w:val="24"/>
        </w:rPr>
        <w:t>公众类应用程序（APP）</w:t>
      </w:r>
      <w:r>
        <w:rPr>
          <w:rFonts w:hint="eastAsia"/>
          <w:sz w:val="24"/>
          <w:lang w:eastAsia="zh-Hans"/>
        </w:rPr>
        <w:t>应能够为公众提供城市管理领域的投诉、咨询和建议</w:t>
      </w:r>
      <w:r>
        <w:rPr>
          <w:sz w:val="24"/>
        </w:rPr>
        <w:t>。</w:t>
      </w:r>
    </w:p>
    <w:p>
      <w:pPr>
        <w:pStyle w:val="6"/>
        <w:keepNext w:val="0"/>
        <w:keepLines w:val="0"/>
        <w:spacing w:before="0" w:after="0" w:line="360" w:lineRule="auto"/>
        <w:ind w:left="0" w:firstLine="0"/>
        <w:rPr>
          <w:b/>
          <w:bCs/>
          <w:sz w:val="24"/>
          <w:szCs w:val="24"/>
        </w:rPr>
      </w:pPr>
      <w:r>
        <w:rPr>
          <w:sz w:val="24"/>
          <w:szCs w:val="24"/>
        </w:rPr>
        <w:t>数据</w:t>
      </w:r>
      <w:r>
        <w:rPr>
          <w:rFonts w:hint="eastAsia"/>
          <w:sz w:val="24"/>
          <w:szCs w:val="24"/>
          <w:lang w:eastAsia="zh-Hans"/>
        </w:rPr>
        <w:t>汇聚</w:t>
      </w:r>
      <w:r>
        <w:rPr>
          <w:sz w:val="24"/>
          <w:szCs w:val="24"/>
        </w:rPr>
        <w:t>系统</w:t>
      </w:r>
      <w:r>
        <w:rPr>
          <w:rFonts w:hint="eastAsia"/>
          <w:sz w:val="24"/>
          <w:lang w:eastAsia="zh-Hans"/>
        </w:rPr>
        <w:t>应按</w:t>
      </w:r>
      <w:r>
        <w:rPr>
          <w:rFonts w:hint="eastAsia"/>
          <w:kern w:val="22"/>
          <w:sz w:val="24"/>
          <w:szCs w:val="22"/>
          <w:lang w:eastAsia="zh-Hans"/>
        </w:rPr>
        <w:t>现行行业标准《城市运行管理服务平台数据标准》CJ/T xxx的规定</w:t>
      </w:r>
      <w:r>
        <w:rPr>
          <w:rFonts w:hint="eastAsia"/>
          <w:sz w:val="24"/>
          <w:lang w:eastAsia="zh-Hans"/>
        </w:rPr>
        <w:t>汇聚数据</w:t>
      </w:r>
      <w:r>
        <w:rPr>
          <w:sz w:val="24"/>
          <w:lang w:eastAsia="zh-Hans"/>
        </w:rPr>
        <w:t>，</w:t>
      </w:r>
      <w:r>
        <w:rPr>
          <w:sz w:val="24"/>
        </w:rPr>
        <w:t>应包括</w:t>
      </w:r>
      <w:r>
        <w:rPr>
          <w:rFonts w:hint="eastAsia"/>
          <w:sz w:val="24"/>
        </w:rPr>
        <w:t>数据获取、数据清洗、数据融合</w:t>
      </w:r>
      <w:r>
        <w:rPr>
          <w:sz w:val="24"/>
        </w:rPr>
        <w:t>、</w:t>
      </w:r>
      <w:r>
        <w:rPr>
          <w:rFonts w:hint="eastAsia"/>
          <w:sz w:val="24"/>
        </w:rPr>
        <w:t>数据资源</w:t>
      </w:r>
      <w:r>
        <w:rPr>
          <w:sz w:val="24"/>
        </w:rPr>
        <w:t>编目等</w:t>
      </w:r>
      <w:r>
        <w:rPr>
          <w:rFonts w:hint="eastAsia"/>
          <w:sz w:val="24"/>
        </w:rPr>
        <w:t>功能模块</w:t>
      </w:r>
      <w:r>
        <w:rPr>
          <w:sz w:val="24"/>
        </w:rPr>
        <w:t>，并应符合下列规定：</w:t>
      </w:r>
    </w:p>
    <w:p>
      <w:pPr>
        <w:numPr>
          <w:ilvl w:val="0"/>
          <w:numId w:val="28"/>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数据获取模块应能够实时获取城市</w:t>
      </w:r>
      <w:r>
        <w:rPr>
          <w:rFonts w:hint="eastAsia"/>
          <w:sz w:val="24"/>
          <w:lang w:eastAsia="zh-Hans"/>
        </w:rPr>
        <w:t>运行</w:t>
      </w:r>
      <w:r>
        <w:rPr>
          <w:rFonts w:hint="eastAsia"/>
          <w:sz w:val="24"/>
        </w:rPr>
        <w:t>管理服务相关</w:t>
      </w:r>
      <w:r>
        <w:rPr>
          <w:rFonts w:hint="eastAsia"/>
          <w:sz w:val="24"/>
          <w:lang w:eastAsia="zh-Hans"/>
        </w:rPr>
        <w:t>数据</w:t>
      </w:r>
      <w:r>
        <w:rPr>
          <w:rFonts w:hint="eastAsia"/>
          <w:sz w:val="24"/>
        </w:rPr>
        <w:t>；</w:t>
      </w:r>
    </w:p>
    <w:p>
      <w:pPr>
        <w:numPr>
          <w:ilvl w:val="0"/>
          <w:numId w:val="28"/>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数据清洗模块应</w:t>
      </w:r>
      <w:r>
        <w:rPr>
          <w:sz w:val="24"/>
        </w:rPr>
        <w:t>具有</w:t>
      </w:r>
      <w:r>
        <w:rPr>
          <w:rFonts w:hint="eastAsia"/>
          <w:sz w:val="24"/>
        </w:rPr>
        <w:t>对</w:t>
      </w:r>
      <w:r>
        <w:rPr>
          <w:sz w:val="24"/>
        </w:rPr>
        <w:t>获取的</w:t>
      </w:r>
      <w:r>
        <w:rPr>
          <w:rFonts w:hint="eastAsia"/>
          <w:sz w:val="24"/>
        </w:rPr>
        <w:t>多源异构数据进行</w:t>
      </w:r>
      <w:r>
        <w:rPr>
          <w:sz w:val="24"/>
        </w:rPr>
        <w:t>转换、</w:t>
      </w:r>
      <w:r>
        <w:rPr>
          <w:rFonts w:hint="eastAsia"/>
          <w:sz w:val="24"/>
        </w:rPr>
        <w:t>审核、比对校验、</w:t>
      </w:r>
      <w:r>
        <w:rPr>
          <w:sz w:val="24"/>
        </w:rPr>
        <w:t>去重和</w:t>
      </w:r>
      <w:r>
        <w:rPr>
          <w:rFonts w:hint="eastAsia"/>
          <w:sz w:val="24"/>
        </w:rPr>
        <w:t>纠错等</w:t>
      </w:r>
      <w:r>
        <w:rPr>
          <w:sz w:val="24"/>
        </w:rPr>
        <w:t>功能；</w:t>
      </w:r>
    </w:p>
    <w:p>
      <w:pPr>
        <w:numPr>
          <w:ilvl w:val="0"/>
          <w:numId w:val="28"/>
        </w:numPr>
        <w:tabs>
          <w:tab w:val="left" w:pos="420"/>
          <w:tab w:val="clear" w:pos="840"/>
        </w:tabs>
        <w:spacing w:line="360" w:lineRule="auto"/>
        <w:ind w:left="0" w:firstLine="480" w:firstLineChars="200"/>
        <w:rPr>
          <w:b/>
          <w:bCs/>
          <w:sz w:val="24"/>
        </w:rPr>
      </w:pPr>
      <w:r>
        <w:rPr>
          <w:rFonts w:hint="eastAsia"/>
          <w:sz w:val="24"/>
        </w:rPr>
        <w:t>数据融合模块应</w:t>
      </w:r>
      <w:r>
        <w:rPr>
          <w:sz w:val="24"/>
        </w:rPr>
        <w:t>具有</w:t>
      </w:r>
      <w:r>
        <w:rPr>
          <w:rFonts w:hint="eastAsia"/>
          <w:sz w:val="24"/>
        </w:rPr>
        <w:t>对清洗后的数据信息进行集成、融合，及加载到</w:t>
      </w:r>
      <w:r>
        <w:rPr>
          <w:rFonts w:hint="eastAsia"/>
          <w:sz w:val="24"/>
          <w:lang w:eastAsia="zh-Hans"/>
        </w:rPr>
        <w:t>相关</w:t>
      </w:r>
      <w:r>
        <w:rPr>
          <w:rFonts w:hint="eastAsia"/>
          <w:sz w:val="24"/>
        </w:rPr>
        <w:t>城市</w:t>
      </w:r>
      <w:r>
        <w:rPr>
          <w:rFonts w:hint="eastAsia"/>
          <w:sz w:val="24"/>
          <w:lang w:eastAsia="zh-Hans"/>
        </w:rPr>
        <w:t>运行</w:t>
      </w:r>
      <w:r>
        <w:rPr>
          <w:rFonts w:hint="eastAsia"/>
          <w:sz w:val="24"/>
        </w:rPr>
        <w:t>管理</w:t>
      </w:r>
      <w:r>
        <w:rPr>
          <w:rFonts w:hint="eastAsia"/>
          <w:sz w:val="24"/>
          <w:lang w:eastAsia="zh-Hans"/>
        </w:rPr>
        <w:t>服务</w:t>
      </w:r>
      <w:r>
        <w:rPr>
          <w:rFonts w:hint="eastAsia"/>
          <w:sz w:val="24"/>
        </w:rPr>
        <w:t>数据库</w:t>
      </w:r>
      <w:r>
        <w:rPr>
          <w:sz w:val="24"/>
        </w:rPr>
        <w:t>的功能；</w:t>
      </w:r>
    </w:p>
    <w:p>
      <w:pPr>
        <w:numPr>
          <w:ilvl w:val="0"/>
          <w:numId w:val="28"/>
        </w:numPr>
        <w:tabs>
          <w:tab w:val="left" w:pos="420"/>
          <w:tab w:val="clear" w:pos="840"/>
        </w:tabs>
        <w:spacing w:line="360" w:lineRule="auto"/>
        <w:ind w:left="0" w:firstLine="480" w:firstLineChars="200"/>
        <w:rPr>
          <w:b/>
          <w:bCs/>
          <w:sz w:val="24"/>
        </w:rPr>
      </w:pPr>
      <w:r>
        <w:rPr>
          <w:rFonts w:hint="eastAsia"/>
          <w:sz w:val="24"/>
        </w:rPr>
        <w:t>数据资源</w:t>
      </w:r>
      <w:r>
        <w:rPr>
          <w:sz w:val="24"/>
        </w:rPr>
        <w:t>编</w:t>
      </w:r>
      <w:r>
        <w:rPr>
          <w:rFonts w:hint="eastAsia"/>
          <w:sz w:val="24"/>
        </w:rPr>
        <w:t>目模块应</w:t>
      </w:r>
      <w:r>
        <w:rPr>
          <w:sz w:val="24"/>
        </w:rPr>
        <w:t>具备</w:t>
      </w:r>
      <w:r>
        <w:rPr>
          <w:rFonts w:hint="eastAsia"/>
          <w:sz w:val="24"/>
        </w:rPr>
        <w:t>共享信息资源编目、目录注册</w:t>
      </w:r>
      <w:r>
        <w:rPr>
          <w:sz w:val="24"/>
        </w:rPr>
        <w:t>和</w:t>
      </w:r>
      <w:r>
        <w:rPr>
          <w:rFonts w:hint="eastAsia"/>
          <w:sz w:val="24"/>
        </w:rPr>
        <w:t>目录发布等</w:t>
      </w:r>
      <w:r>
        <w:rPr>
          <w:sz w:val="24"/>
        </w:rPr>
        <w:t>功能。</w:t>
      </w:r>
    </w:p>
    <w:p>
      <w:pPr>
        <w:pStyle w:val="6"/>
        <w:keepNext w:val="0"/>
        <w:keepLines w:val="0"/>
        <w:spacing w:before="0" w:after="0" w:line="360" w:lineRule="auto"/>
        <w:ind w:left="0" w:firstLine="0"/>
        <w:rPr>
          <w:b/>
          <w:bCs/>
          <w:sz w:val="24"/>
          <w:szCs w:val="24"/>
        </w:rPr>
      </w:pPr>
      <w:r>
        <w:rPr>
          <w:rFonts w:hint="eastAsia"/>
          <w:sz w:val="24"/>
          <w:szCs w:val="24"/>
        </w:rPr>
        <w:t>运行</w:t>
      </w:r>
      <w:r>
        <w:rPr>
          <w:rFonts w:hint="eastAsia"/>
          <w:sz w:val="24"/>
          <w:szCs w:val="24"/>
          <w:lang w:eastAsia="zh-Hans"/>
        </w:rPr>
        <w:t>监测系统应包括监测信息管理、</w:t>
      </w:r>
      <w:r>
        <w:rPr>
          <w:rFonts w:hint="eastAsia"/>
          <w:sz w:val="24"/>
          <w:lang w:eastAsia="zh-Hans"/>
        </w:rPr>
        <w:t>风险管理、监测报警、预测预警、巡检巡查、风险防控、决策支持和运行监测公众服务等子系统</w:t>
      </w:r>
      <w:r>
        <w:rPr>
          <w:rFonts w:hint="eastAsia"/>
          <w:sz w:val="24"/>
        </w:rPr>
        <w:t>，应能够对市政设施</w:t>
      </w:r>
      <w:r>
        <w:rPr>
          <w:sz w:val="24"/>
          <w:lang w:eastAsia="zh-Hans"/>
        </w:rPr>
        <w:t>、</w:t>
      </w:r>
      <w:r>
        <w:rPr>
          <w:rFonts w:hint="eastAsia"/>
          <w:sz w:val="24"/>
        </w:rPr>
        <w:t>房屋建筑</w:t>
      </w:r>
      <w:r>
        <w:rPr>
          <w:sz w:val="24"/>
        </w:rPr>
        <w:t>、</w:t>
      </w:r>
      <w:r>
        <w:rPr>
          <w:rFonts w:hint="eastAsia"/>
          <w:sz w:val="24"/>
        </w:rPr>
        <w:t>交通设施</w:t>
      </w:r>
      <w:r>
        <w:rPr>
          <w:rFonts w:hint="eastAsia"/>
          <w:sz w:val="24"/>
          <w:lang w:eastAsia="zh-Hans"/>
        </w:rPr>
        <w:t>和</w:t>
      </w:r>
      <w:r>
        <w:rPr>
          <w:rFonts w:hint="eastAsia"/>
          <w:sz w:val="24"/>
        </w:rPr>
        <w:t>人员密集</w:t>
      </w:r>
      <w:r>
        <w:rPr>
          <w:rFonts w:hint="eastAsia"/>
          <w:sz w:val="24"/>
          <w:lang w:eastAsia="zh-Hans"/>
        </w:rPr>
        <w:t>区域等</w:t>
      </w:r>
      <w:r>
        <w:rPr>
          <w:rFonts w:hint="eastAsia"/>
          <w:sz w:val="24"/>
        </w:rPr>
        <w:t>四大领域，燃气、</w:t>
      </w:r>
      <w:r>
        <w:rPr>
          <w:rFonts w:hint="eastAsia"/>
          <w:sz w:val="24"/>
          <w:lang w:eastAsia="zh-Hans"/>
        </w:rPr>
        <w:t>供水</w:t>
      </w:r>
      <w:r>
        <w:rPr>
          <w:sz w:val="24"/>
          <w:lang w:eastAsia="zh-Hans"/>
        </w:rPr>
        <w:t>、</w:t>
      </w:r>
      <w:r>
        <w:rPr>
          <w:rFonts w:hint="eastAsia"/>
          <w:sz w:val="24"/>
          <w:lang w:eastAsia="zh-Hans"/>
        </w:rPr>
        <w:t>排水</w:t>
      </w:r>
      <w:r>
        <w:rPr>
          <w:sz w:val="24"/>
          <w:lang w:eastAsia="zh-Hans"/>
        </w:rPr>
        <w:t>、</w:t>
      </w:r>
      <w:r>
        <w:rPr>
          <w:rFonts w:hint="eastAsia"/>
          <w:sz w:val="24"/>
          <w:lang w:eastAsia="zh-Hans"/>
        </w:rPr>
        <w:t>供热</w:t>
      </w:r>
      <w:r>
        <w:rPr>
          <w:sz w:val="24"/>
          <w:lang w:eastAsia="zh-Hans"/>
        </w:rPr>
        <w:t>、</w:t>
      </w:r>
      <w:r>
        <w:rPr>
          <w:rFonts w:hint="eastAsia"/>
          <w:sz w:val="24"/>
          <w:lang w:eastAsia="zh-Hans"/>
        </w:rPr>
        <w:t>管廊、桥梁</w:t>
      </w:r>
      <w:r>
        <w:rPr>
          <w:rFonts w:hint="eastAsia"/>
          <w:sz w:val="24"/>
        </w:rPr>
        <w:t>、隧道、</w:t>
      </w:r>
      <w:r>
        <w:rPr>
          <w:rFonts w:hint="eastAsia"/>
          <w:sz w:val="24"/>
          <w:lang w:eastAsia="zh-Hans"/>
        </w:rPr>
        <w:t>建筑</w:t>
      </w:r>
      <w:r>
        <w:rPr>
          <w:rFonts w:hint="eastAsia"/>
          <w:sz w:val="24"/>
        </w:rPr>
        <w:t>施工、危房</w:t>
      </w:r>
      <w:r>
        <w:rPr>
          <w:rFonts w:hint="eastAsia"/>
          <w:sz w:val="24"/>
          <w:lang w:eastAsia="zh-Hans"/>
        </w:rPr>
        <w:t>和</w:t>
      </w:r>
      <w:r>
        <w:rPr>
          <w:rFonts w:hint="eastAsia"/>
          <w:sz w:val="24"/>
        </w:rPr>
        <w:t>消防等专项进行监测分析，并应符合下列规定</w:t>
      </w:r>
      <w:r>
        <w:rPr>
          <w:sz w:val="24"/>
        </w:rPr>
        <w:t>：</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rPr>
      </w:pPr>
      <w:r>
        <w:rPr>
          <w:rFonts w:hint="eastAsia"/>
          <w:sz w:val="24"/>
          <w:lang w:eastAsia="zh-Hans"/>
        </w:rPr>
        <w:t>监测信息管理子系统应具备监测设备信息和监测数据的查询</w:t>
      </w:r>
      <w:r>
        <w:rPr>
          <w:rFonts w:hint="eastAsia"/>
          <w:sz w:val="24"/>
        </w:rPr>
        <w:t>、统计和分析</w:t>
      </w:r>
      <w:r>
        <w:rPr>
          <w:rFonts w:hint="eastAsia"/>
          <w:sz w:val="24"/>
          <w:lang w:eastAsia="zh-Hans"/>
        </w:rPr>
        <w:t>等</w:t>
      </w:r>
      <w:r>
        <w:rPr>
          <w:rFonts w:hint="eastAsia"/>
          <w:sz w:val="24"/>
        </w:rPr>
        <w:t>功能；</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rPr>
      </w:pPr>
      <w:r>
        <w:rPr>
          <w:rFonts w:hint="eastAsia"/>
          <w:sz w:val="24"/>
          <w:lang w:eastAsia="zh-Hans"/>
        </w:rPr>
        <w:t>风险管理子系统</w:t>
      </w:r>
      <w:r>
        <w:rPr>
          <w:rFonts w:hint="eastAsia"/>
          <w:sz w:val="24"/>
        </w:rPr>
        <w:t>应</w:t>
      </w:r>
      <w:r>
        <w:rPr>
          <w:rFonts w:hint="eastAsia"/>
          <w:sz w:val="24"/>
          <w:lang w:eastAsia="zh-Hans"/>
        </w:rPr>
        <w:t>具备</w:t>
      </w:r>
      <w:r>
        <w:rPr>
          <w:rFonts w:hint="eastAsia"/>
          <w:sz w:val="24"/>
        </w:rPr>
        <w:t>风险信息管理、隐患信息管理、风险一张图展示、风险管控管理</w:t>
      </w:r>
      <w:r>
        <w:rPr>
          <w:rFonts w:hint="eastAsia"/>
          <w:sz w:val="24"/>
          <w:lang w:eastAsia="zh-Hans"/>
        </w:rPr>
        <w:t>和</w:t>
      </w:r>
      <w:r>
        <w:rPr>
          <w:rFonts w:hint="eastAsia"/>
          <w:sz w:val="24"/>
        </w:rPr>
        <w:t>安全事故统计等</w:t>
      </w:r>
      <w:r>
        <w:rPr>
          <w:rFonts w:hint="eastAsia"/>
          <w:sz w:val="24"/>
          <w:lang w:eastAsia="zh-Hans"/>
        </w:rPr>
        <w:t>功能模块</w:t>
      </w:r>
      <w:r>
        <w:rPr>
          <w:rFonts w:hint="eastAsia"/>
          <w:sz w:val="24"/>
        </w:rPr>
        <w:t>；</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lang w:eastAsia="zh-Hans"/>
        </w:rPr>
        <w:t>监测报警子系统应包括市政设施</w:t>
      </w:r>
      <w:r>
        <w:rPr>
          <w:rFonts w:hint="eastAsia"/>
          <w:sz w:val="24"/>
        </w:rPr>
        <w:t>、交通设施、房屋建筑</w:t>
      </w:r>
      <w:r>
        <w:rPr>
          <w:rFonts w:hint="eastAsia"/>
          <w:sz w:val="24"/>
          <w:lang w:eastAsia="zh-Hans"/>
        </w:rPr>
        <w:t>和</w:t>
      </w:r>
      <w:r>
        <w:rPr>
          <w:rFonts w:hint="eastAsia"/>
          <w:sz w:val="24"/>
        </w:rPr>
        <w:t>人员密集场所四大领域专项监测报警</w:t>
      </w:r>
      <w:r>
        <w:rPr>
          <w:rFonts w:hint="eastAsia"/>
          <w:sz w:val="24"/>
          <w:lang w:eastAsia="zh-Hans"/>
        </w:rPr>
        <w:t>功能</w:t>
      </w:r>
      <w:r>
        <w:rPr>
          <w:rFonts w:hint="eastAsia"/>
          <w:sz w:val="24"/>
        </w:rPr>
        <w:t>模块，各领域专项报警模块应</w:t>
      </w:r>
      <w:r>
        <w:rPr>
          <w:rFonts w:hint="eastAsia"/>
          <w:sz w:val="24"/>
          <w:lang w:eastAsia="zh-Hans"/>
        </w:rPr>
        <w:t>具备基础信息管理、运行监测管理和报警与处置管理等功能；</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rPr>
        <w:t>预测预警</w:t>
      </w:r>
      <w:r>
        <w:rPr>
          <w:rFonts w:hint="eastAsia"/>
          <w:sz w:val="24"/>
          <w:lang w:eastAsia="zh-Hans"/>
        </w:rPr>
        <w:t>子系统应包括燃气、排水、供水、供热、管廊、内涝、桥梁、隧道、建筑施工、危房和人员密集场所等专项安全运行预测预警模块，并应符合下列规定：</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燃气安全运行预测预警模块应具备泄漏溯源分析、可燃气体扩散范围分析和爆炸预警分析等功能；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供水安全运行预测预警模块应具备管网爆管预警分析、用水趋势分析和泄漏量预警分析等功能；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排水安全运行预测预警模块应具备结构瓶颈模拟分析、管网水力负荷预警模拟分析、管网淤积预测预警、管网溢流预测预警和泵站负荷能力分析等功能；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供热安全运行预测预警模块应具备管网泄漏预测预警分析和路面塌陷预测预警分析等功能；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管廊安全运行预测预警模块应具备管线风险预测预警分析、廊内环境及附属设施预测预警分析、管廊综合预测预警分析和预警信息报告管理等功能；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内涝安全运行预测预警模块应具备城市暴雨内涝实时在线分析、城市暴雨内涝预测预警分析和内涝区域检索分析等功能；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桥梁安全运行预测预警模块应具备静态响应分析、动态响应分析、意外震动分析、交通荷载统计分析、扰度分析和模态分析等功能；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隧道安全运行预测预警模块应具备隧道结构变形分析和结构缺陷损伤分析等功能；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建筑施工安全运行预测预警模块应具备工人施工不安全行为分析和结构故障分析等功能；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危房安全运行预测预警模块应具备结构坍塌预测预警分析和滑坡预测预警分析等功能；</w:t>
      </w:r>
    </w:p>
    <w:p>
      <w:pPr>
        <w:pStyle w:val="58"/>
        <w:numPr>
          <w:ilvl w:val="0"/>
          <w:numId w:val="30"/>
        </w:numPr>
        <w:spacing w:line="360" w:lineRule="auto"/>
        <w:ind w:left="1110" w:leftChars="300" w:hanging="480" w:hangingChars="200"/>
        <w:rPr>
          <w:sz w:val="24"/>
          <w:szCs w:val="24"/>
          <w:lang w:eastAsia="zh-Hans"/>
        </w:rPr>
      </w:pPr>
      <w:r>
        <w:rPr>
          <w:rFonts w:hint="eastAsia"/>
          <w:sz w:val="24"/>
          <w:szCs w:val="24"/>
          <w:lang w:eastAsia="zh-Hans"/>
        </w:rPr>
        <w:t>人员密集场所安全运行预测预警模块应具备大客流预测预警分析、行人异常行为预测预警、火灾隐患分析、消防设施设备故障预警和消防水系统安全隐患预警分析等功能。</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lang w:eastAsia="zh-Hans"/>
        </w:rPr>
        <w:t>巡检巡查子系统应具备巡检资源管理、巡检计划管理和巡检结果反馈等功能；</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lang w:eastAsia="zh-Hans"/>
        </w:rPr>
        <w:t>风险防控子系统应具备风险防控资源管理、预案管理、风险事件处置搜索和事件链关联分析等功能；</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lang w:eastAsia="zh-Hans"/>
        </w:rPr>
        <w:t>决策支持子系统应具备城市安全运行安全态势的综合分析、历史统计数据的同比环比分析和生成综合运行态势分析报告等功能</w:t>
      </w:r>
      <w:r>
        <w:rPr>
          <w:sz w:val="24"/>
          <w:lang w:eastAsia="zh-Hans"/>
        </w:rPr>
        <w:t>；</w:t>
      </w:r>
    </w:p>
    <w:p>
      <w:pPr>
        <w:numPr>
          <w:ilvl w:val="0"/>
          <w:numId w:val="29"/>
        </w:numPr>
        <w:tabs>
          <w:tab w:val="left" w:pos="420"/>
          <w:tab w:val="clear" w:pos="840"/>
        </w:tabs>
        <w:spacing w:line="360" w:lineRule="auto"/>
        <w:ind w:left="0" w:firstLine="480" w:firstLineChars="200"/>
        <w:rPr>
          <w:rFonts w:ascii="Times New Roman Bold" w:hAnsi="Times New Roman Bold" w:cs="Times New Roman Bold"/>
          <w:sz w:val="24"/>
          <w:lang w:eastAsia="zh-Hans"/>
        </w:rPr>
      </w:pPr>
      <w:r>
        <w:rPr>
          <w:rFonts w:hint="eastAsia"/>
          <w:sz w:val="24"/>
          <w:lang w:eastAsia="zh-Hans"/>
        </w:rPr>
        <w:t>运行监测公众服务子系统应具备接</w:t>
      </w:r>
      <w:r>
        <w:rPr>
          <w:rFonts w:hint="eastAsia"/>
          <w:sz w:val="24"/>
        </w:rPr>
        <w:t>收</w:t>
      </w:r>
      <w:r>
        <w:rPr>
          <w:rFonts w:hint="eastAsia"/>
          <w:sz w:val="24"/>
          <w:lang w:eastAsia="zh-Hans"/>
        </w:rPr>
        <w:t>公众上传的城市运行过程中风险和隐患信息</w:t>
      </w:r>
      <w:r>
        <w:rPr>
          <w:sz w:val="24"/>
          <w:lang w:eastAsia="zh-Hans"/>
        </w:rPr>
        <w:t>、</w:t>
      </w:r>
      <w:r>
        <w:rPr>
          <w:rFonts w:hint="eastAsia"/>
          <w:sz w:val="24"/>
          <w:lang w:eastAsia="zh-Hans"/>
        </w:rPr>
        <w:t>出现突发事件时发送相关预警</w:t>
      </w:r>
      <w:r>
        <w:rPr>
          <w:rFonts w:hint="eastAsia"/>
          <w:sz w:val="24"/>
        </w:rPr>
        <w:t>和应急疏散</w:t>
      </w:r>
      <w:r>
        <w:rPr>
          <w:rFonts w:hint="eastAsia"/>
          <w:sz w:val="24"/>
          <w:lang w:eastAsia="zh-Hans"/>
        </w:rPr>
        <w:t>信息等功能。</w:t>
      </w:r>
    </w:p>
    <w:p>
      <w:pPr>
        <w:pStyle w:val="6"/>
        <w:keepNext w:val="0"/>
        <w:keepLines w:val="0"/>
        <w:spacing w:before="0" w:after="0" w:line="360" w:lineRule="auto"/>
        <w:ind w:left="0" w:firstLine="0"/>
        <w:rPr>
          <w:b/>
          <w:bCs/>
          <w:sz w:val="24"/>
          <w:szCs w:val="24"/>
        </w:rPr>
      </w:pPr>
      <w:r>
        <w:rPr>
          <w:rFonts w:hint="eastAsia"/>
          <w:sz w:val="24"/>
          <w:szCs w:val="24"/>
          <w:lang w:eastAsia="zh-Hans"/>
        </w:rPr>
        <w:t>综合评价系统功能应符合本标准第</w:t>
      </w:r>
      <w:r>
        <w:rPr>
          <w:sz w:val="24"/>
          <w:szCs w:val="24"/>
          <w:lang w:eastAsia="zh-Hans"/>
        </w:rPr>
        <w:t>4</w:t>
      </w:r>
      <w:r>
        <w:rPr>
          <w:rFonts w:hint="eastAsia"/>
          <w:sz w:val="24"/>
          <w:szCs w:val="24"/>
          <w:lang w:eastAsia="zh-Hans"/>
        </w:rPr>
        <w:t>.</w:t>
      </w:r>
      <w:r>
        <w:rPr>
          <w:sz w:val="24"/>
          <w:szCs w:val="24"/>
          <w:lang w:eastAsia="zh-Hans"/>
        </w:rPr>
        <w:t>1</w:t>
      </w:r>
      <w:r>
        <w:rPr>
          <w:rFonts w:hint="eastAsia"/>
          <w:sz w:val="24"/>
          <w:szCs w:val="24"/>
          <w:lang w:eastAsia="zh-Hans"/>
        </w:rPr>
        <w:t>.</w:t>
      </w:r>
      <w:r>
        <w:rPr>
          <w:sz w:val="24"/>
          <w:szCs w:val="24"/>
          <w:lang w:eastAsia="zh-Hans"/>
        </w:rPr>
        <w:t>4</w:t>
      </w:r>
      <w:r>
        <w:rPr>
          <w:rFonts w:hint="eastAsia"/>
          <w:sz w:val="24"/>
          <w:szCs w:val="24"/>
          <w:lang w:eastAsia="zh-Hans"/>
        </w:rPr>
        <w:t>条第</w:t>
      </w:r>
      <w:r>
        <w:rPr>
          <w:sz w:val="24"/>
          <w:szCs w:val="24"/>
          <w:lang w:eastAsia="zh-Hans"/>
        </w:rPr>
        <w:t>4</w:t>
      </w:r>
      <w:r>
        <w:rPr>
          <w:rFonts w:hint="eastAsia"/>
          <w:sz w:val="24"/>
          <w:szCs w:val="24"/>
          <w:lang w:eastAsia="zh-Hans"/>
        </w:rPr>
        <w:t>款的规定</w:t>
      </w:r>
      <w:r>
        <w:rPr>
          <w:sz w:val="24"/>
          <w:szCs w:val="24"/>
          <w:lang w:eastAsia="zh-Hans"/>
        </w:rPr>
        <w:t>。</w:t>
      </w:r>
    </w:p>
    <w:p>
      <w:pPr>
        <w:pStyle w:val="6"/>
        <w:keepNext w:val="0"/>
        <w:keepLines w:val="0"/>
        <w:spacing w:before="0" w:after="0" w:line="360" w:lineRule="auto"/>
        <w:ind w:left="0" w:firstLine="0"/>
        <w:rPr>
          <w:rFonts w:ascii="Times New Roman Bold" w:hAnsi="Times New Roman Bold" w:cs="Times New Roman Bold"/>
          <w:b/>
          <w:bCs/>
          <w:sz w:val="24"/>
          <w:szCs w:val="24"/>
        </w:rPr>
      </w:pPr>
      <w:r>
        <w:rPr>
          <w:rFonts w:hint="eastAsia"/>
          <w:sz w:val="24"/>
          <w:lang w:eastAsia="zh-Hans"/>
        </w:rPr>
        <w:t>决策建议系统应</w:t>
      </w:r>
      <w:r>
        <w:rPr>
          <w:rFonts w:hint="eastAsia"/>
          <w:sz w:val="24"/>
        </w:rPr>
        <w:t>包括城市运行管理服务态势感知、部件事件监管分析研判、市政公用分析研判、市容环卫分析研判、园林绿化分析研判、城市管理执法分析研判等功能模块</w:t>
      </w:r>
      <w:r>
        <w:rPr>
          <w:sz w:val="24"/>
        </w:rPr>
        <w:t>，</w:t>
      </w:r>
      <w:r>
        <w:rPr>
          <w:rFonts w:hint="eastAsia"/>
          <w:sz w:val="24"/>
          <w:szCs w:val="24"/>
        </w:rPr>
        <w:t>可根据城市实际需求拓展其他专题，</w:t>
      </w:r>
      <w:r>
        <w:rPr>
          <w:rFonts w:hint="eastAsia"/>
          <w:sz w:val="24"/>
          <w:lang w:eastAsia="zh-Hans"/>
        </w:rPr>
        <w:t>并应符合下列规定</w:t>
      </w:r>
      <w:r>
        <w:rPr>
          <w:sz w:val="24"/>
          <w:lang w:eastAsia="zh-Hans"/>
        </w:rPr>
        <w:t>：</w:t>
      </w:r>
    </w:p>
    <w:p>
      <w:pPr>
        <w:numPr>
          <w:ilvl w:val="0"/>
          <w:numId w:val="3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城市运行管理服务态势感知</w:t>
      </w:r>
      <w:r>
        <w:rPr>
          <w:rFonts w:hint="eastAsia"/>
          <w:sz w:val="24"/>
          <w:lang w:eastAsia="zh-Hans"/>
        </w:rPr>
        <w:t>模块</w:t>
      </w:r>
      <w:r>
        <w:rPr>
          <w:rFonts w:hint="eastAsia"/>
          <w:sz w:val="24"/>
        </w:rPr>
        <w:t>宜具备全市城市人口、面积、生产总值、各类城市部件等城市基本信息的统计</w:t>
      </w:r>
      <w:r>
        <w:rPr>
          <w:sz w:val="24"/>
        </w:rPr>
        <w:t>、</w:t>
      </w:r>
      <w:r>
        <w:rPr>
          <w:rFonts w:hint="eastAsia"/>
          <w:sz w:val="24"/>
        </w:rPr>
        <w:t>分析</w:t>
      </w:r>
      <w:r>
        <w:rPr>
          <w:rFonts w:hint="eastAsia"/>
          <w:sz w:val="24"/>
          <w:lang w:eastAsia="zh-Hans"/>
        </w:rPr>
        <w:t>和展示功能</w:t>
      </w:r>
      <w:r>
        <w:rPr>
          <w:rFonts w:hint="eastAsia"/>
          <w:sz w:val="24"/>
        </w:rPr>
        <w:t>，以及桥梁、污水处理、垃圾收运与处理、排水、供水、</w:t>
      </w:r>
      <w:r>
        <w:rPr>
          <w:rFonts w:hint="eastAsia"/>
          <w:sz w:val="24"/>
          <w:lang w:eastAsia="zh-Hans"/>
        </w:rPr>
        <w:t>供热</w:t>
      </w:r>
      <w:r>
        <w:rPr>
          <w:sz w:val="24"/>
          <w:lang w:eastAsia="zh-Hans"/>
        </w:rPr>
        <w:t>、</w:t>
      </w:r>
      <w:r>
        <w:rPr>
          <w:rFonts w:hint="eastAsia"/>
          <w:sz w:val="24"/>
        </w:rPr>
        <w:t>燃气、公</w:t>
      </w:r>
      <w:r>
        <w:rPr>
          <w:rFonts w:hint="eastAsia"/>
          <w:sz w:val="24"/>
          <w:lang w:eastAsia="zh-Hans"/>
        </w:rPr>
        <w:t>共</w:t>
      </w:r>
      <w:r>
        <w:rPr>
          <w:rFonts w:hint="eastAsia"/>
          <w:sz w:val="24"/>
        </w:rPr>
        <w:t>厕</w:t>
      </w:r>
      <w:r>
        <w:rPr>
          <w:rFonts w:hint="eastAsia"/>
          <w:sz w:val="24"/>
          <w:lang w:eastAsia="zh-Hans"/>
        </w:rPr>
        <w:t>所</w:t>
      </w:r>
      <w:r>
        <w:rPr>
          <w:rFonts w:hint="eastAsia"/>
          <w:sz w:val="24"/>
        </w:rPr>
        <w:t>、城市公园等设施的关键运行指标的态势感知与分析研判和展示功能；</w:t>
      </w:r>
    </w:p>
    <w:p>
      <w:pPr>
        <w:numPr>
          <w:ilvl w:val="0"/>
          <w:numId w:val="3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部件事件监管分析研判</w:t>
      </w:r>
      <w:r>
        <w:rPr>
          <w:rFonts w:hint="eastAsia"/>
          <w:sz w:val="24"/>
          <w:lang w:eastAsia="zh-Hans"/>
        </w:rPr>
        <w:t>模块</w:t>
      </w:r>
      <w:r>
        <w:rPr>
          <w:rFonts w:hint="eastAsia"/>
          <w:sz w:val="24"/>
        </w:rPr>
        <w:t>宜具备全市城市部件事件监管案件立案处置结案、问题来源、问题类别</w:t>
      </w:r>
      <w:r>
        <w:rPr>
          <w:rFonts w:hint="eastAsia"/>
          <w:sz w:val="24"/>
          <w:lang w:eastAsia="zh-Hans"/>
        </w:rPr>
        <w:t>和</w:t>
      </w:r>
      <w:r>
        <w:rPr>
          <w:rFonts w:hint="eastAsia"/>
          <w:sz w:val="24"/>
        </w:rPr>
        <w:t>问题区域等</w:t>
      </w:r>
      <w:r>
        <w:rPr>
          <w:rFonts w:hint="eastAsia"/>
          <w:sz w:val="24"/>
          <w:lang w:eastAsia="zh-Hans"/>
        </w:rPr>
        <w:t>数据</w:t>
      </w:r>
      <w:r>
        <w:rPr>
          <w:rFonts w:hint="eastAsia"/>
          <w:sz w:val="24"/>
        </w:rPr>
        <w:t>统计、分析</w:t>
      </w:r>
      <w:r>
        <w:rPr>
          <w:rFonts w:hint="eastAsia"/>
          <w:sz w:val="24"/>
          <w:lang w:eastAsia="zh-Hans"/>
        </w:rPr>
        <w:t>和展示功能</w:t>
      </w:r>
      <w:r>
        <w:rPr>
          <w:rFonts w:hint="eastAsia"/>
          <w:sz w:val="24"/>
        </w:rPr>
        <w:t>，以及巡查人员、巡查车辆</w:t>
      </w:r>
      <w:r>
        <w:rPr>
          <w:rFonts w:hint="eastAsia"/>
          <w:sz w:val="24"/>
          <w:lang w:eastAsia="zh-Hans"/>
        </w:rPr>
        <w:t>和</w:t>
      </w:r>
      <w:r>
        <w:rPr>
          <w:sz w:val="24"/>
        </w:rPr>
        <w:t>责任主体</w:t>
      </w:r>
      <w:r>
        <w:rPr>
          <w:rFonts w:hint="eastAsia"/>
          <w:sz w:val="24"/>
        </w:rPr>
        <w:t>等日常作业的动态监管和展示功能</w:t>
      </w:r>
      <w:r>
        <w:rPr>
          <w:sz w:val="24"/>
        </w:rPr>
        <w:t>；</w:t>
      </w:r>
    </w:p>
    <w:p>
      <w:pPr>
        <w:numPr>
          <w:ilvl w:val="0"/>
          <w:numId w:val="3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市政公用分析研判</w:t>
      </w:r>
      <w:r>
        <w:rPr>
          <w:rFonts w:hint="eastAsia"/>
          <w:sz w:val="24"/>
          <w:lang w:eastAsia="zh-Hans"/>
        </w:rPr>
        <w:t>模块</w:t>
      </w:r>
      <w:r>
        <w:rPr>
          <w:rFonts w:hint="eastAsia"/>
          <w:sz w:val="24"/>
        </w:rPr>
        <w:t>宜具备全市道路、桥梁、隧道、</w:t>
      </w:r>
      <w:r>
        <w:rPr>
          <w:rFonts w:hint="eastAsia"/>
          <w:sz w:val="24"/>
          <w:lang w:eastAsia="zh-Hans"/>
        </w:rPr>
        <w:t>排水</w:t>
      </w:r>
      <w:r>
        <w:rPr>
          <w:sz w:val="24"/>
          <w:lang w:eastAsia="zh-Hans"/>
        </w:rPr>
        <w:t>、</w:t>
      </w:r>
      <w:r>
        <w:rPr>
          <w:rFonts w:hint="eastAsia"/>
          <w:sz w:val="24"/>
        </w:rPr>
        <w:t>供水、</w:t>
      </w:r>
      <w:r>
        <w:rPr>
          <w:rFonts w:hint="eastAsia"/>
          <w:sz w:val="24"/>
          <w:lang w:eastAsia="zh-Hans"/>
        </w:rPr>
        <w:t>供热</w:t>
      </w:r>
      <w:r>
        <w:rPr>
          <w:sz w:val="24"/>
          <w:lang w:eastAsia="zh-Hans"/>
        </w:rPr>
        <w:t>、</w:t>
      </w:r>
      <w:r>
        <w:rPr>
          <w:rFonts w:hint="eastAsia"/>
          <w:sz w:val="24"/>
        </w:rPr>
        <w:t>燃气、照明</w:t>
      </w:r>
      <w:r>
        <w:rPr>
          <w:rFonts w:hint="eastAsia"/>
          <w:sz w:val="24"/>
          <w:lang w:eastAsia="zh-Hans"/>
        </w:rPr>
        <w:t>和管廊等数据</w:t>
      </w:r>
      <w:r>
        <w:rPr>
          <w:rFonts w:hint="eastAsia"/>
          <w:sz w:val="24"/>
        </w:rPr>
        <w:t>统计、分析和展示功能</w:t>
      </w:r>
      <w:r>
        <w:rPr>
          <w:sz w:val="24"/>
        </w:rPr>
        <w:t>；</w:t>
      </w:r>
    </w:p>
    <w:p>
      <w:pPr>
        <w:numPr>
          <w:ilvl w:val="0"/>
          <w:numId w:val="3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市容环卫分析研判</w:t>
      </w:r>
      <w:r>
        <w:rPr>
          <w:rFonts w:hint="eastAsia"/>
          <w:sz w:val="24"/>
          <w:lang w:eastAsia="zh-Hans"/>
        </w:rPr>
        <w:t>模块</w:t>
      </w:r>
      <w:r>
        <w:rPr>
          <w:rFonts w:hint="eastAsia"/>
          <w:sz w:val="24"/>
        </w:rPr>
        <w:t>宜具备全市</w:t>
      </w:r>
      <w:r>
        <w:rPr>
          <w:rFonts w:hint="eastAsia"/>
          <w:sz w:val="24"/>
          <w:lang w:eastAsia="zh-Hans"/>
        </w:rPr>
        <w:t>生活垃圾</w:t>
      </w:r>
      <w:r>
        <w:rPr>
          <w:sz w:val="24"/>
          <w:lang w:eastAsia="zh-Hans"/>
        </w:rPr>
        <w:t>、</w:t>
      </w:r>
      <w:r>
        <w:rPr>
          <w:rFonts w:hint="eastAsia"/>
          <w:sz w:val="24"/>
          <w:lang w:eastAsia="zh-Hans"/>
        </w:rPr>
        <w:t>建筑垃圾</w:t>
      </w:r>
      <w:r>
        <w:rPr>
          <w:sz w:val="24"/>
          <w:lang w:eastAsia="zh-Hans"/>
        </w:rPr>
        <w:t>、</w:t>
      </w:r>
      <w:r>
        <w:rPr>
          <w:rFonts w:hint="eastAsia"/>
          <w:sz w:val="24"/>
          <w:lang w:eastAsia="zh-Hans"/>
        </w:rPr>
        <w:t>垃圾分类</w:t>
      </w:r>
      <w:r>
        <w:rPr>
          <w:sz w:val="24"/>
          <w:lang w:eastAsia="zh-Hans"/>
        </w:rPr>
        <w:t>、</w:t>
      </w:r>
      <w:r>
        <w:rPr>
          <w:rFonts w:hint="eastAsia"/>
          <w:sz w:val="24"/>
          <w:lang w:eastAsia="zh-Hans"/>
        </w:rPr>
        <w:t>清扫保洁</w:t>
      </w:r>
      <w:r>
        <w:rPr>
          <w:sz w:val="24"/>
          <w:lang w:eastAsia="zh-Hans"/>
        </w:rPr>
        <w:t>、</w:t>
      </w:r>
      <w:r>
        <w:rPr>
          <w:rFonts w:hint="eastAsia"/>
          <w:sz w:val="24"/>
          <w:lang w:eastAsia="zh-Hans"/>
        </w:rPr>
        <w:t>公共厕所</w:t>
      </w:r>
      <w:r>
        <w:rPr>
          <w:sz w:val="24"/>
          <w:lang w:eastAsia="zh-Hans"/>
        </w:rPr>
        <w:t>、</w:t>
      </w:r>
      <w:r>
        <w:rPr>
          <w:rFonts w:hint="eastAsia"/>
          <w:sz w:val="24"/>
          <w:lang w:eastAsia="zh-Hans"/>
        </w:rPr>
        <w:t>门前三包</w:t>
      </w:r>
      <w:r>
        <w:rPr>
          <w:sz w:val="24"/>
          <w:lang w:eastAsia="zh-Hans"/>
        </w:rPr>
        <w:t>、</w:t>
      </w:r>
      <w:r>
        <w:rPr>
          <w:rFonts w:hint="eastAsia"/>
          <w:sz w:val="24"/>
          <w:lang w:eastAsia="zh-Hans"/>
        </w:rPr>
        <w:t>城市容貌和和户外广告</w:t>
      </w:r>
      <w:r>
        <w:rPr>
          <w:sz w:val="24"/>
          <w:lang w:eastAsia="zh-Hans"/>
        </w:rPr>
        <w:t>（</w:t>
      </w:r>
      <w:r>
        <w:rPr>
          <w:rFonts w:hint="eastAsia"/>
          <w:sz w:val="24"/>
          <w:lang w:eastAsia="zh-Hans"/>
        </w:rPr>
        <w:t>招牌</w:t>
      </w:r>
      <w:r>
        <w:rPr>
          <w:sz w:val="24"/>
          <w:lang w:eastAsia="zh-Hans"/>
        </w:rPr>
        <w:t>）</w:t>
      </w:r>
      <w:r>
        <w:rPr>
          <w:rFonts w:hint="eastAsia"/>
          <w:sz w:val="24"/>
          <w:lang w:eastAsia="zh-Hans"/>
        </w:rPr>
        <w:t>等数据</w:t>
      </w:r>
      <w:r>
        <w:rPr>
          <w:rFonts w:hint="eastAsia"/>
          <w:sz w:val="24"/>
        </w:rPr>
        <w:t>统计、分析和展示功能</w:t>
      </w:r>
      <w:r>
        <w:rPr>
          <w:sz w:val="24"/>
        </w:rPr>
        <w:t>；</w:t>
      </w:r>
    </w:p>
    <w:p>
      <w:pPr>
        <w:numPr>
          <w:ilvl w:val="0"/>
          <w:numId w:val="3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园林绿化分析研判</w:t>
      </w:r>
      <w:r>
        <w:rPr>
          <w:rFonts w:hint="eastAsia"/>
          <w:sz w:val="24"/>
          <w:lang w:eastAsia="zh-Hans"/>
        </w:rPr>
        <w:t>模块</w:t>
      </w:r>
      <w:r>
        <w:rPr>
          <w:rFonts w:hint="eastAsia"/>
          <w:sz w:val="24"/>
        </w:rPr>
        <w:t>宜具备全市</w:t>
      </w:r>
      <w:r>
        <w:rPr>
          <w:rFonts w:hint="eastAsia"/>
          <w:sz w:val="24"/>
          <w:lang w:eastAsia="zh-Hans"/>
        </w:rPr>
        <w:t>公园绿地、防护绿地、广场用地、附属绿地、区域绿地、树木、古树名木和绿地附属设施等数据</w:t>
      </w:r>
      <w:r>
        <w:rPr>
          <w:rFonts w:hint="eastAsia"/>
          <w:sz w:val="24"/>
        </w:rPr>
        <w:t>统计、分析和展示功能</w:t>
      </w:r>
      <w:r>
        <w:rPr>
          <w:sz w:val="24"/>
        </w:rPr>
        <w:t>；</w:t>
      </w:r>
    </w:p>
    <w:p>
      <w:pPr>
        <w:numPr>
          <w:ilvl w:val="0"/>
          <w:numId w:val="31"/>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rPr>
        <w:t>城市管理执法分析研判</w:t>
      </w:r>
      <w:r>
        <w:rPr>
          <w:rFonts w:hint="eastAsia"/>
          <w:sz w:val="24"/>
          <w:lang w:eastAsia="zh-Hans"/>
        </w:rPr>
        <w:t>模块</w:t>
      </w:r>
      <w:r>
        <w:rPr>
          <w:rFonts w:hint="eastAsia"/>
          <w:sz w:val="24"/>
        </w:rPr>
        <w:t>宜具备全市城市管理</w:t>
      </w:r>
      <w:r>
        <w:rPr>
          <w:rFonts w:hint="eastAsia"/>
          <w:sz w:val="24"/>
          <w:lang w:eastAsia="zh-Hans"/>
        </w:rPr>
        <w:t>执法台账、机构、人员、车辆、案由和案件等数据</w:t>
      </w:r>
      <w:r>
        <w:rPr>
          <w:rFonts w:hint="eastAsia"/>
          <w:sz w:val="24"/>
        </w:rPr>
        <w:t>统计、分析和展示功能</w:t>
      </w:r>
      <w:r>
        <w:rPr>
          <w:sz w:val="24"/>
        </w:rPr>
        <w:t>。</w:t>
      </w:r>
    </w:p>
    <w:p>
      <w:pPr>
        <w:pStyle w:val="4"/>
        <w:pageBreakBefore/>
        <w:ind w:left="0" w:firstLine="0"/>
        <w:jc w:val="center"/>
        <w:rPr>
          <w:bCs w:val="0"/>
          <w:szCs w:val="30"/>
        </w:rPr>
      </w:pPr>
      <w:bookmarkStart w:id="51" w:name="_Toc1087881622"/>
      <w:bookmarkStart w:id="52" w:name="_Toc867495146"/>
      <w:r>
        <w:rPr>
          <w:szCs w:val="30"/>
        </w:rPr>
        <w:t>数据库要求</w:t>
      </w:r>
      <w:bookmarkEnd w:id="51"/>
      <w:bookmarkEnd w:id="52"/>
    </w:p>
    <w:p>
      <w:pPr>
        <w:pStyle w:val="5"/>
        <w:keepNext w:val="0"/>
        <w:keepLines w:val="0"/>
        <w:spacing w:line="416" w:lineRule="auto"/>
        <w:ind w:left="0" w:firstLine="0"/>
        <w:jc w:val="center"/>
        <w:rPr>
          <w:sz w:val="28"/>
          <w:szCs w:val="28"/>
        </w:rPr>
      </w:pPr>
      <w:bookmarkStart w:id="53" w:name="_Toc724439339"/>
      <w:r>
        <w:rPr>
          <w:rFonts w:hint="eastAsia"/>
          <w:sz w:val="28"/>
          <w:szCs w:val="28"/>
        </w:rPr>
        <w:t xml:space="preserve"> </w:t>
      </w:r>
      <w:bookmarkStart w:id="54" w:name="_Toc350650396"/>
      <w:r>
        <w:rPr>
          <w:sz w:val="28"/>
          <w:szCs w:val="28"/>
        </w:rPr>
        <w:t>国家</w:t>
      </w:r>
      <w:r>
        <w:rPr>
          <w:rFonts w:hint="eastAsia"/>
          <w:sz w:val="28"/>
          <w:szCs w:val="28"/>
          <w:lang w:eastAsia="zh-Hans"/>
        </w:rPr>
        <w:t>和省级</w:t>
      </w:r>
      <w:r>
        <w:rPr>
          <w:sz w:val="28"/>
          <w:szCs w:val="28"/>
        </w:rPr>
        <w:t>数据库</w:t>
      </w:r>
      <w:bookmarkEnd w:id="53"/>
      <w:bookmarkEnd w:id="54"/>
    </w:p>
    <w:p>
      <w:pPr>
        <w:pStyle w:val="6"/>
        <w:keepNext w:val="0"/>
        <w:keepLines w:val="0"/>
        <w:spacing w:before="0" w:after="0" w:line="360" w:lineRule="auto"/>
        <w:ind w:left="0" w:firstLine="0"/>
        <w:rPr>
          <w:b/>
          <w:bCs/>
          <w:sz w:val="24"/>
          <w:szCs w:val="24"/>
        </w:rPr>
      </w:pPr>
      <w:r>
        <w:rPr>
          <w:sz w:val="24"/>
          <w:szCs w:val="24"/>
        </w:rPr>
        <w:t>国家</w:t>
      </w:r>
      <w:r>
        <w:rPr>
          <w:rFonts w:hint="eastAsia"/>
          <w:sz w:val="24"/>
          <w:szCs w:val="24"/>
          <w:lang w:eastAsia="zh-Hans"/>
        </w:rPr>
        <w:t>和省级</w:t>
      </w:r>
      <w:r>
        <w:rPr>
          <w:rFonts w:hint="eastAsia"/>
          <w:sz w:val="24"/>
          <w:szCs w:val="24"/>
        </w:rPr>
        <w:t>城市</w:t>
      </w:r>
      <w:r>
        <w:rPr>
          <w:rFonts w:hint="eastAsia"/>
          <w:sz w:val="24"/>
          <w:szCs w:val="24"/>
          <w:lang w:eastAsia="zh-Hans"/>
        </w:rPr>
        <w:t>运行</w:t>
      </w:r>
      <w:r>
        <w:rPr>
          <w:rFonts w:hint="eastAsia"/>
          <w:sz w:val="24"/>
          <w:szCs w:val="24"/>
        </w:rPr>
        <w:t>管理</w:t>
      </w:r>
      <w:r>
        <w:rPr>
          <w:rFonts w:hint="eastAsia"/>
          <w:sz w:val="24"/>
          <w:szCs w:val="24"/>
          <w:lang w:eastAsia="zh-Hans"/>
        </w:rPr>
        <w:t>服务</w:t>
      </w:r>
      <w:r>
        <w:rPr>
          <w:rFonts w:hint="eastAsia"/>
          <w:sz w:val="24"/>
          <w:szCs w:val="24"/>
        </w:rPr>
        <w:t>数据库</w:t>
      </w:r>
      <w:r>
        <w:rPr>
          <w:sz w:val="24"/>
          <w:szCs w:val="24"/>
        </w:rPr>
        <w:t>应包括业务指导</w:t>
      </w:r>
      <w:r>
        <w:rPr>
          <w:rFonts w:hint="eastAsia"/>
          <w:sz w:val="24"/>
          <w:szCs w:val="24"/>
        </w:rPr>
        <w:t>、监督</w:t>
      </w:r>
      <w:r>
        <w:rPr>
          <w:sz w:val="24"/>
          <w:szCs w:val="24"/>
        </w:rPr>
        <w:t>检查</w:t>
      </w:r>
      <w:r>
        <w:rPr>
          <w:rFonts w:hint="eastAsia"/>
          <w:sz w:val="24"/>
          <w:szCs w:val="24"/>
        </w:rPr>
        <w:t>、</w:t>
      </w:r>
      <w:r>
        <w:rPr>
          <w:rFonts w:hint="eastAsia"/>
          <w:sz w:val="24"/>
          <w:szCs w:val="24"/>
          <w:lang w:eastAsia="zh-Hans"/>
        </w:rPr>
        <w:t>监测分析</w:t>
      </w:r>
      <w:r>
        <w:rPr>
          <w:sz w:val="24"/>
          <w:szCs w:val="24"/>
        </w:rPr>
        <w:t>、市级</w:t>
      </w:r>
      <w:r>
        <w:rPr>
          <w:rFonts w:hint="eastAsia"/>
          <w:sz w:val="24"/>
          <w:szCs w:val="24"/>
        </w:rPr>
        <w:t>平台上报</w:t>
      </w:r>
      <w:r>
        <w:rPr>
          <w:sz w:val="24"/>
          <w:szCs w:val="24"/>
        </w:rPr>
        <w:t>、</w:t>
      </w:r>
      <w:r>
        <w:rPr>
          <w:rFonts w:hint="eastAsia"/>
          <w:sz w:val="24"/>
          <w:szCs w:val="24"/>
        </w:rPr>
        <w:t>综合评价</w:t>
      </w:r>
      <w:r>
        <w:rPr>
          <w:rFonts w:hint="eastAsia"/>
          <w:sz w:val="24"/>
          <w:szCs w:val="24"/>
          <w:lang w:eastAsia="zh-Hans"/>
        </w:rPr>
        <w:t>和外部汇聚</w:t>
      </w:r>
      <w:r>
        <w:rPr>
          <w:rFonts w:hint="eastAsia"/>
          <w:sz w:val="24"/>
          <w:szCs w:val="24"/>
        </w:rPr>
        <w:t>等</w:t>
      </w:r>
      <w:r>
        <w:rPr>
          <w:sz w:val="24"/>
          <w:szCs w:val="24"/>
        </w:rPr>
        <w:t>数据</w:t>
      </w:r>
      <w:r>
        <w:rPr>
          <w:rFonts w:hint="eastAsia"/>
          <w:sz w:val="24"/>
          <w:szCs w:val="24"/>
        </w:rPr>
        <w:t>库</w:t>
      </w:r>
      <w:r>
        <w:rPr>
          <w:sz w:val="24"/>
          <w:szCs w:val="24"/>
        </w:rPr>
        <w:t>，</w:t>
      </w:r>
      <w:r>
        <w:rPr>
          <w:rFonts w:hint="eastAsia"/>
          <w:sz w:val="24"/>
          <w:lang w:eastAsia="zh-Hans"/>
        </w:rPr>
        <w:t>数据内容应符合</w:t>
      </w:r>
      <w:r>
        <w:rPr>
          <w:sz w:val="24"/>
          <w:szCs w:val="24"/>
        </w:rPr>
        <w:t>现行</w:t>
      </w:r>
      <w:r>
        <w:rPr>
          <w:rFonts w:hint="eastAsia"/>
          <w:sz w:val="24"/>
          <w:szCs w:val="24"/>
          <w:lang w:eastAsia="zh-Hans"/>
        </w:rPr>
        <w:t>行业</w:t>
      </w:r>
      <w:r>
        <w:rPr>
          <w:sz w:val="24"/>
          <w:szCs w:val="24"/>
        </w:rPr>
        <w:t>标准《</w:t>
      </w:r>
      <w:r>
        <w:rPr>
          <w:rFonts w:hint="eastAsia"/>
          <w:sz w:val="24"/>
          <w:szCs w:val="24"/>
          <w:lang w:eastAsia="zh-Hans"/>
        </w:rPr>
        <w:t>城市运行管理服务平台数据标准</w:t>
      </w:r>
      <w:r>
        <w:rPr>
          <w:sz w:val="24"/>
          <w:szCs w:val="24"/>
        </w:rPr>
        <w:t>》CJ</w:t>
      </w:r>
      <w:r>
        <w:rPr>
          <w:rFonts w:hint="eastAsia"/>
          <w:sz w:val="24"/>
          <w:szCs w:val="24"/>
        </w:rPr>
        <w:t xml:space="preserve">/T </w:t>
      </w:r>
      <w:r>
        <w:rPr>
          <w:sz w:val="24"/>
          <w:szCs w:val="24"/>
        </w:rPr>
        <w:t>xxx-2021</w:t>
      </w:r>
      <w:r>
        <w:rPr>
          <w:rFonts w:hint="eastAsia"/>
          <w:sz w:val="24"/>
          <w:szCs w:val="24"/>
          <w:lang w:eastAsia="zh-Hans"/>
        </w:rPr>
        <w:t>第</w:t>
      </w:r>
      <w:r>
        <w:rPr>
          <w:sz w:val="24"/>
          <w:szCs w:val="24"/>
          <w:lang w:eastAsia="zh-Hans"/>
        </w:rPr>
        <w:t>5</w:t>
      </w:r>
      <w:r>
        <w:rPr>
          <w:rFonts w:hint="eastAsia"/>
          <w:sz w:val="24"/>
          <w:szCs w:val="24"/>
          <w:lang w:eastAsia="zh-Hans"/>
        </w:rPr>
        <w:t>章</w:t>
      </w:r>
      <w:r>
        <w:rPr>
          <w:sz w:val="24"/>
          <w:szCs w:val="24"/>
          <w:lang w:eastAsia="zh-Hans"/>
        </w:rPr>
        <w:t>～</w:t>
      </w:r>
      <w:r>
        <w:rPr>
          <w:rFonts w:hint="eastAsia"/>
          <w:sz w:val="24"/>
          <w:szCs w:val="24"/>
          <w:lang w:eastAsia="zh-Hans"/>
        </w:rPr>
        <w:t>第</w:t>
      </w:r>
      <w:r>
        <w:rPr>
          <w:sz w:val="24"/>
          <w:szCs w:val="24"/>
          <w:lang w:eastAsia="zh-Hans"/>
        </w:rPr>
        <w:t>6</w:t>
      </w:r>
      <w:r>
        <w:rPr>
          <w:rFonts w:hint="eastAsia"/>
          <w:sz w:val="24"/>
          <w:szCs w:val="24"/>
          <w:lang w:eastAsia="zh-Hans"/>
        </w:rPr>
        <w:t>章的规定</w:t>
      </w:r>
      <w:r>
        <w:rPr>
          <w:sz w:val="24"/>
          <w:szCs w:val="24"/>
          <w:lang w:eastAsia="zh-Hans"/>
        </w:rPr>
        <w:t>，</w:t>
      </w:r>
      <w:r>
        <w:rPr>
          <w:sz w:val="24"/>
          <w:szCs w:val="24"/>
        </w:rPr>
        <w:t>可根据实际</w:t>
      </w:r>
      <w:r>
        <w:rPr>
          <w:rFonts w:hint="eastAsia"/>
          <w:sz w:val="24"/>
          <w:szCs w:val="24"/>
        </w:rPr>
        <w:t>需要</w:t>
      </w:r>
      <w:r>
        <w:rPr>
          <w:sz w:val="24"/>
          <w:szCs w:val="24"/>
        </w:rPr>
        <w:t>拓展数据</w:t>
      </w:r>
      <w:r>
        <w:rPr>
          <w:rFonts w:hint="eastAsia"/>
          <w:sz w:val="24"/>
          <w:szCs w:val="24"/>
        </w:rPr>
        <w:t>库</w:t>
      </w:r>
      <w:r>
        <w:rPr>
          <w:sz w:val="24"/>
          <w:szCs w:val="24"/>
        </w:rPr>
        <w:t>内容。</w:t>
      </w:r>
    </w:p>
    <w:p>
      <w:pPr>
        <w:pStyle w:val="6"/>
        <w:keepNext w:val="0"/>
        <w:keepLines w:val="0"/>
        <w:spacing w:before="0" w:after="0" w:line="360" w:lineRule="auto"/>
        <w:ind w:left="0" w:firstLine="0"/>
        <w:rPr>
          <w:b/>
          <w:bCs/>
          <w:sz w:val="24"/>
          <w:szCs w:val="24"/>
        </w:rPr>
      </w:pPr>
      <w:r>
        <w:rPr>
          <w:rFonts w:hint="eastAsia"/>
          <w:sz w:val="24"/>
          <w:szCs w:val="24"/>
          <w:lang w:eastAsia="zh-Hans"/>
        </w:rPr>
        <w:t>业务指导数据库应包括政策法规</w:t>
      </w:r>
      <w:r>
        <w:rPr>
          <w:sz w:val="24"/>
          <w:szCs w:val="24"/>
          <w:lang w:eastAsia="zh-Hans"/>
        </w:rPr>
        <w:t>、</w:t>
      </w:r>
      <w:r>
        <w:rPr>
          <w:rFonts w:hint="eastAsia"/>
          <w:sz w:val="24"/>
          <w:szCs w:val="24"/>
          <w:lang w:eastAsia="zh-Hans"/>
        </w:rPr>
        <w:t>行业动态和经验交流等数据子库</w:t>
      </w:r>
      <w:r>
        <w:rPr>
          <w:sz w:val="24"/>
          <w:szCs w:val="24"/>
        </w:rPr>
        <w:t>。</w:t>
      </w:r>
    </w:p>
    <w:p>
      <w:pPr>
        <w:pStyle w:val="6"/>
        <w:keepNext w:val="0"/>
        <w:keepLines w:val="0"/>
        <w:spacing w:before="0" w:after="0" w:line="360" w:lineRule="auto"/>
        <w:ind w:left="0" w:firstLine="0"/>
        <w:rPr>
          <w:b/>
          <w:bCs/>
          <w:sz w:val="24"/>
          <w:szCs w:val="24"/>
        </w:rPr>
      </w:pPr>
      <w:r>
        <w:rPr>
          <w:rFonts w:hint="eastAsia"/>
          <w:sz w:val="24"/>
          <w:szCs w:val="24"/>
          <w:lang w:eastAsia="zh-Hans"/>
        </w:rPr>
        <w:t>监督检查数据库应包括重点工作数据子库</w:t>
      </w:r>
      <w:r>
        <w:rPr>
          <w:sz w:val="24"/>
          <w:szCs w:val="24"/>
        </w:rPr>
        <w:t>。</w:t>
      </w:r>
    </w:p>
    <w:p>
      <w:pPr>
        <w:pStyle w:val="6"/>
        <w:keepNext w:val="0"/>
        <w:keepLines w:val="0"/>
        <w:spacing w:before="0" w:after="0" w:line="360" w:lineRule="auto"/>
        <w:ind w:left="0" w:firstLine="0"/>
        <w:rPr>
          <w:b/>
          <w:bCs/>
          <w:sz w:val="24"/>
          <w:szCs w:val="24"/>
        </w:rPr>
      </w:pPr>
      <w:r>
        <w:rPr>
          <w:rFonts w:hint="eastAsia"/>
          <w:sz w:val="24"/>
          <w:szCs w:val="24"/>
          <w:lang w:eastAsia="zh-Hans"/>
        </w:rPr>
        <w:t>监测分析数据库应包括监测预警</w:t>
      </w:r>
      <w:r>
        <w:rPr>
          <w:sz w:val="24"/>
          <w:szCs w:val="24"/>
          <w:lang w:eastAsia="zh-Hans"/>
        </w:rPr>
        <w:t>、</w:t>
      </w:r>
      <w:r>
        <w:rPr>
          <w:rFonts w:hint="eastAsia"/>
          <w:sz w:val="24"/>
          <w:szCs w:val="24"/>
          <w:lang w:eastAsia="zh-Hans"/>
        </w:rPr>
        <w:t>风险隐患信息</w:t>
      </w:r>
      <w:r>
        <w:rPr>
          <w:sz w:val="24"/>
          <w:szCs w:val="24"/>
          <w:lang w:eastAsia="zh-Hans"/>
        </w:rPr>
        <w:t>、</w:t>
      </w:r>
      <w:r>
        <w:rPr>
          <w:rFonts w:hint="eastAsia"/>
          <w:sz w:val="24"/>
          <w:szCs w:val="24"/>
          <w:lang w:eastAsia="zh-Hans"/>
        </w:rPr>
        <w:t>统计分析</w:t>
      </w:r>
      <w:r>
        <w:rPr>
          <w:sz w:val="24"/>
          <w:szCs w:val="24"/>
          <w:lang w:eastAsia="zh-Hans"/>
        </w:rPr>
        <w:t>、</w:t>
      </w:r>
      <w:r>
        <w:rPr>
          <w:rFonts w:hint="eastAsia"/>
          <w:sz w:val="24"/>
          <w:szCs w:val="24"/>
          <w:lang w:eastAsia="zh-Hans"/>
        </w:rPr>
        <w:t>风险防控辅助决策等数据子库</w:t>
      </w:r>
      <w:r>
        <w:rPr>
          <w:sz w:val="24"/>
          <w:szCs w:val="24"/>
        </w:rPr>
        <w:t>。</w:t>
      </w:r>
    </w:p>
    <w:p>
      <w:pPr>
        <w:pStyle w:val="6"/>
        <w:keepNext w:val="0"/>
        <w:keepLines w:val="0"/>
        <w:spacing w:before="0" w:after="0" w:line="360" w:lineRule="auto"/>
        <w:ind w:left="0" w:firstLine="0"/>
        <w:rPr>
          <w:b/>
          <w:bCs/>
          <w:sz w:val="24"/>
          <w:szCs w:val="24"/>
        </w:rPr>
      </w:pPr>
      <w:r>
        <w:rPr>
          <w:rFonts w:hint="eastAsia"/>
          <w:sz w:val="24"/>
          <w:szCs w:val="24"/>
          <w:lang w:eastAsia="zh-Hans"/>
        </w:rPr>
        <w:t>市级平台上报数据库应包括市级平台上报的城市基础</w:t>
      </w:r>
      <w:r>
        <w:rPr>
          <w:sz w:val="24"/>
          <w:szCs w:val="24"/>
          <w:lang w:eastAsia="zh-Hans"/>
        </w:rPr>
        <w:t>、</w:t>
      </w:r>
      <w:r>
        <w:rPr>
          <w:rFonts w:hint="eastAsia"/>
          <w:sz w:val="24"/>
          <w:szCs w:val="24"/>
          <w:lang w:eastAsia="zh-Hans"/>
        </w:rPr>
        <w:t>运行</w:t>
      </w:r>
      <w:r>
        <w:rPr>
          <w:sz w:val="24"/>
          <w:szCs w:val="24"/>
          <w:lang w:eastAsia="zh-Hans"/>
        </w:rPr>
        <w:t>、</w:t>
      </w:r>
      <w:r>
        <w:rPr>
          <w:rFonts w:hint="eastAsia"/>
          <w:sz w:val="24"/>
          <w:szCs w:val="24"/>
          <w:lang w:eastAsia="zh-Hans"/>
        </w:rPr>
        <w:t>管理</w:t>
      </w:r>
      <w:r>
        <w:rPr>
          <w:sz w:val="24"/>
          <w:szCs w:val="24"/>
          <w:lang w:eastAsia="zh-Hans"/>
        </w:rPr>
        <w:t>、</w:t>
      </w:r>
      <w:r>
        <w:rPr>
          <w:rFonts w:hint="eastAsia"/>
          <w:sz w:val="24"/>
          <w:szCs w:val="24"/>
          <w:lang w:eastAsia="zh-Hans"/>
        </w:rPr>
        <w:t>服务和综合评价等数据子库</w:t>
      </w:r>
      <w:r>
        <w:rPr>
          <w:sz w:val="24"/>
          <w:szCs w:val="24"/>
        </w:rPr>
        <w:t>。</w:t>
      </w:r>
    </w:p>
    <w:p>
      <w:pPr>
        <w:pStyle w:val="6"/>
        <w:keepNext w:val="0"/>
        <w:keepLines w:val="0"/>
        <w:spacing w:before="0" w:after="0" w:line="360" w:lineRule="auto"/>
        <w:ind w:left="0" w:firstLine="0"/>
        <w:rPr>
          <w:b/>
          <w:bCs/>
          <w:sz w:val="24"/>
          <w:szCs w:val="24"/>
        </w:rPr>
      </w:pPr>
      <w:r>
        <w:rPr>
          <w:rFonts w:hint="eastAsia"/>
          <w:sz w:val="24"/>
          <w:szCs w:val="24"/>
          <w:lang w:eastAsia="zh-Hans"/>
        </w:rPr>
        <w:t>综合评价数据库应包括管理评价和运行评价等数据子库</w:t>
      </w:r>
      <w:r>
        <w:rPr>
          <w:sz w:val="24"/>
          <w:szCs w:val="24"/>
        </w:rPr>
        <w:t>。</w:t>
      </w:r>
    </w:p>
    <w:p>
      <w:pPr>
        <w:pStyle w:val="6"/>
        <w:keepNext w:val="0"/>
        <w:keepLines w:val="0"/>
        <w:spacing w:before="0" w:after="0" w:line="360" w:lineRule="auto"/>
        <w:ind w:left="0" w:firstLine="0"/>
        <w:rPr>
          <w:b/>
          <w:bCs/>
          <w:sz w:val="24"/>
          <w:szCs w:val="24"/>
        </w:rPr>
      </w:pPr>
      <w:r>
        <w:rPr>
          <w:rFonts w:hint="eastAsia"/>
          <w:sz w:val="24"/>
          <w:szCs w:val="24"/>
          <w:lang w:eastAsia="zh-Hans"/>
        </w:rPr>
        <w:t>国家平台外部汇聚</w:t>
      </w:r>
      <w:r>
        <w:rPr>
          <w:rFonts w:hint="eastAsia"/>
          <w:sz w:val="24"/>
          <w:szCs w:val="24"/>
        </w:rPr>
        <w:t>数据库</w:t>
      </w:r>
      <w:r>
        <w:rPr>
          <w:rFonts w:hint="eastAsia"/>
          <w:sz w:val="24"/>
          <w:szCs w:val="24"/>
          <w:lang w:eastAsia="zh-Hans"/>
        </w:rPr>
        <w:t>应包括从城市建设管理系统</w:t>
      </w:r>
      <w:r>
        <w:rPr>
          <w:sz w:val="24"/>
          <w:szCs w:val="24"/>
          <w:lang w:eastAsia="zh-Hans"/>
        </w:rPr>
        <w:t>、</w:t>
      </w:r>
      <w:r>
        <w:rPr>
          <w:rFonts w:hint="eastAsia"/>
          <w:sz w:val="24"/>
          <w:szCs w:val="24"/>
          <w:lang w:eastAsia="zh-Hans"/>
        </w:rPr>
        <w:t>建筑市场监管系统</w:t>
      </w:r>
      <w:r>
        <w:rPr>
          <w:sz w:val="24"/>
          <w:szCs w:val="24"/>
          <w:lang w:eastAsia="zh-Hans"/>
        </w:rPr>
        <w:t>、</w:t>
      </w:r>
      <w:r>
        <w:rPr>
          <w:rFonts w:hint="eastAsia"/>
          <w:sz w:val="24"/>
          <w:szCs w:val="24"/>
          <w:lang w:eastAsia="zh-Hans"/>
        </w:rPr>
        <w:t>建筑施工安全监管系统</w:t>
      </w:r>
      <w:r>
        <w:rPr>
          <w:sz w:val="24"/>
          <w:szCs w:val="24"/>
          <w:lang w:eastAsia="zh-Hans"/>
        </w:rPr>
        <w:t>、</w:t>
      </w:r>
      <w:r>
        <w:rPr>
          <w:rFonts w:hint="eastAsia"/>
          <w:sz w:val="24"/>
          <w:szCs w:val="24"/>
          <w:lang w:eastAsia="zh-Hans"/>
        </w:rPr>
        <w:t>城市体检系统和相关部委汇聚的</w:t>
      </w:r>
      <w:r>
        <w:rPr>
          <w:rFonts w:hint="eastAsia"/>
          <w:sz w:val="24"/>
        </w:rPr>
        <w:t>与</w:t>
      </w:r>
      <w:r>
        <w:rPr>
          <w:sz w:val="24"/>
        </w:rPr>
        <w:t>城市</w:t>
      </w:r>
      <w:r>
        <w:rPr>
          <w:rFonts w:hint="eastAsia"/>
          <w:sz w:val="24"/>
          <w:lang w:eastAsia="zh-Hans"/>
        </w:rPr>
        <w:t>运行</w:t>
      </w:r>
      <w:r>
        <w:rPr>
          <w:rFonts w:hint="eastAsia"/>
          <w:sz w:val="24"/>
        </w:rPr>
        <w:t>管理服务</w:t>
      </w:r>
      <w:r>
        <w:rPr>
          <w:rFonts w:hint="eastAsia"/>
          <w:sz w:val="24"/>
          <w:lang w:eastAsia="zh-Hans"/>
        </w:rPr>
        <w:t>工作</w:t>
      </w:r>
      <w:r>
        <w:rPr>
          <w:rFonts w:hint="eastAsia"/>
          <w:sz w:val="24"/>
        </w:rPr>
        <w:t>相关</w:t>
      </w:r>
      <w:r>
        <w:rPr>
          <w:rFonts w:hint="eastAsia"/>
          <w:sz w:val="24"/>
          <w:lang w:eastAsia="zh-Hans"/>
        </w:rPr>
        <w:t>的数据</w:t>
      </w:r>
      <w:r>
        <w:rPr>
          <w:sz w:val="24"/>
          <w:szCs w:val="24"/>
          <w:lang w:eastAsia="zh-Hans"/>
        </w:rPr>
        <w:t>；</w:t>
      </w:r>
      <w:r>
        <w:rPr>
          <w:rFonts w:hint="eastAsia"/>
          <w:sz w:val="24"/>
          <w:szCs w:val="24"/>
          <w:lang w:eastAsia="zh-Hans"/>
        </w:rPr>
        <w:t>省级平台外部汇聚数据库应包括从</w:t>
      </w:r>
      <w:r>
        <w:rPr>
          <w:rFonts w:hint="eastAsia"/>
          <w:sz w:val="24"/>
          <w:szCs w:val="24"/>
        </w:rPr>
        <w:t>省级数据共享交换平台和省级城市管理</w:t>
      </w:r>
      <w:r>
        <w:rPr>
          <w:rFonts w:hint="eastAsia"/>
          <w:sz w:val="24"/>
          <w:szCs w:val="24"/>
          <w:lang w:eastAsia="zh-Hans"/>
        </w:rPr>
        <w:t>相关部</w:t>
      </w:r>
      <w:r>
        <w:rPr>
          <w:rFonts w:hint="eastAsia"/>
          <w:sz w:val="24"/>
          <w:szCs w:val="24"/>
        </w:rPr>
        <w:t>门信息平台</w:t>
      </w:r>
      <w:r>
        <w:rPr>
          <w:rFonts w:hint="eastAsia"/>
          <w:sz w:val="24"/>
          <w:szCs w:val="24"/>
          <w:lang w:eastAsia="zh-Hans"/>
        </w:rPr>
        <w:t>共享与城市运行管理服务</w:t>
      </w:r>
      <w:r>
        <w:rPr>
          <w:rFonts w:hint="eastAsia"/>
          <w:sz w:val="24"/>
          <w:szCs w:val="24"/>
        </w:rPr>
        <w:t>工作</w:t>
      </w:r>
      <w:r>
        <w:rPr>
          <w:rFonts w:hint="eastAsia"/>
          <w:sz w:val="24"/>
          <w:szCs w:val="24"/>
          <w:lang w:eastAsia="zh-Hans"/>
        </w:rPr>
        <w:t>相关的数据</w:t>
      </w:r>
      <w:r>
        <w:rPr>
          <w:sz w:val="24"/>
          <w:lang w:eastAsia="zh-Hans"/>
        </w:rPr>
        <w:t>。</w:t>
      </w:r>
    </w:p>
    <w:p>
      <w:pPr>
        <w:pStyle w:val="5"/>
        <w:keepNext w:val="0"/>
        <w:keepLines w:val="0"/>
        <w:spacing w:line="416" w:lineRule="auto"/>
        <w:ind w:left="0" w:firstLine="0"/>
        <w:jc w:val="center"/>
        <w:rPr>
          <w:sz w:val="28"/>
          <w:szCs w:val="28"/>
        </w:rPr>
      </w:pPr>
      <w:bookmarkStart w:id="55" w:name="_Toc1567175730"/>
      <w:r>
        <w:rPr>
          <w:rFonts w:hint="eastAsia"/>
          <w:sz w:val="28"/>
          <w:szCs w:val="28"/>
        </w:rPr>
        <w:t xml:space="preserve"> </w:t>
      </w:r>
      <w:bookmarkStart w:id="56" w:name="_Toc686078204"/>
      <w:r>
        <w:rPr>
          <w:sz w:val="28"/>
          <w:szCs w:val="28"/>
        </w:rPr>
        <w:t>市级数据库</w:t>
      </w:r>
      <w:bookmarkEnd w:id="55"/>
      <w:bookmarkEnd w:id="56"/>
    </w:p>
    <w:p>
      <w:pPr>
        <w:pStyle w:val="6"/>
        <w:keepNext w:val="0"/>
        <w:keepLines w:val="0"/>
        <w:spacing w:before="0" w:after="0" w:line="360" w:lineRule="auto"/>
        <w:ind w:left="0" w:firstLine="0"/>
        <w:rPr>
          <w:b/>
          <w:bCs/>
          <w:sz w:val="24"/>
          <w:szCs w:val="24"/>
        </w:rPr>
      </w:pPr>
      <w:r>
        <w:rPr>
          <w:rFonts w:hint="eastAsia"/>
          <w:sz w:val="24"/>
          <w:szCs w:val="24"/>
        </w:rPr>
        <w:t>市级</w:t>
      </w:r>
      <w:r>
        <w:rPr>
          <w:sz w:val="24"/>
          <w:szCs w:val="24"/>
        </w:rPr>
        <w:t>城市运行管理服务数据库应包括</w:t>
      </w:r>
      <w:r>
        <w:rPr>
          <w:rFonts w:hint="eastAsia"/>
          <w:sz w:val="24"/>
          <w:szCs w:val="24"/>
        </w:rPr>
        <w:t>城市基础</w:t>
      </w:r>
      <w:r>
        <w:rPr>
          <w:rFonts w:hint="eastAsia"/>
          <w:sz w:val="24"/>
          <w:szCs w:val="24"/>
          <w:lang w:eastAsia="zh-Hans"/>
        </w:rPr>
        <w:t>数据库</w:t>
      </w:r>
      <w:r>
        <w:rPr>
          <w:sz w:val="24"/>
          <w:szCs w:val="24"/>
          <w:lang w:eastAsia="zh-Hans"/>
        </w:rPr>
        <w:t>，</w:t>
      </w:r>
      <w:r>
        <w:rPr>
          <w:rFonts w:hint="eastAsia"/>
          <w:sz w:val="24"/>
          <w:szCs w:val="24"/>
          <w:lang w:eastAsia="zh-Hans"/>
        </w:rPr>
        <w:t>运行</w:t>
      </w:r>
      <w:r>
        <w:rPr>
          <w:sz w:val="24"/>
          <w:szCs w:val="24"/>
          <w:lang w:eastAsia="zh-Hans"/>
        </w:rPr>
        <w:t>、</w:t>
      </w:r>
      <w:r>
        <w:rPr>
          <w:rFonts w:hint="eastAsia"/>
          <w:sz w:val="24"/>
          <w:szCs w:val="24"/>
          <w:lang w:eastAsia="zh-Hans"/>
        </w:rPr>
        <w:t>管理</w:t>
      </w:r>
      <w:r>
        <w:rPr>
          <w:rFonts w:hint="eastAsia"/>
          <w:sz w:val="24"/>
          <w:szCs w:val="24"/>
        </w:rPr>
        <w:t>、</w:t>
      </w:r>
      <w:r>
        <w:rPr>
          <w:rFonts w:hint="eastAsia"/>
          <w:sz w:val="24"/>
          <w:szCs w:val="24"/>
          <w:lang w:eastAsia="zh-Hans"/>
        </w:rPr>
        <w:t>服务和综合评价等数据库</w:t>
      </w:r>
      <w:r>
        <w:rPr>
          <w:sz w:val="24"/>
          <w:lang w:eastAsia="zh-Hans"/>
        </w:rPr>
        <w:t>，</w:t>
      </w:r>
      <w:r>
        <w:rPr>
          <w:rFonts w:hint="eastAsia"/>
          <w:sz w:val="24"/>
          <w:lang w:eastAsia="zh-Hans"/>
        </w:rPr>
        <w:t>数据内容应符合</w:t>
      </w:r>
      <w:r>
        <w:rPr>
          <w:sz w:val="24"/>
          <w:szCs w:val="24"/>
        </w:rPr>
        <w:t>现行</w:t>
      </w:r>
      <w:r>
        <w:rPr>
          <w:rFonts w:hint="eastAsia"/>
          <w:sz w:val="24"/>
          <w:szCs w:val="24"/>
          <w:lang w:eastAsia="zh-Hans"/>
        </w:rPr>
        <w:t>行业</w:t>
      </w:r>
      <w:r>
        <w:rPr>
          <w:sz w:val="24"/>
          <w:szCs w:val="24"/>
        </w:rPr>
        <w:t>标准《</w:t>
      </w:r>
      <w:r>
        <w:rPr>
          <w:rFonts w:hint="eastAsia"/>
          <w:sz w:val="24"/>
          <w:szCs w:val="24"/>
          <w:lang w:eastAsia="zh-Hans"/>
        </w:rPr>
        <w:t>城市运行管理服务平台数据标准</w:t>
      </w:r>
      <w:r>
        <w:rPr>
          <w:sz w:val="24"/>
          <w:szCs w:val="24"/>
        </w:rPr>
        <w:t>》CJ</w:t>
      </w:r>
      <w:r>
        <w:rPr>
          <w:rFonts w:hint="eastAsia"/>
          <w:sz w:val="24"/>
          <w:szCs w:val="24"/>
        </w:rPr>
        <w:t xml:space="preserve">/T </w:t>
      </w:r>
      <w:r>
        <w:rPr>
          <w:sz w:val="24"/>
          <w:szCs w:val="24"/>
        </w:rPr>
        <w:t>xxx-2021</w:t>
      </w:r>
      <w:r>
        <w:rPr>
          <w:rFonts w:hint="eastAsia"/>
          <w:sz w:val="24"/>
          <w:szCs w:val="24"/>
          <w:lang w:eastAsia="zh-Hans"/>
        </w:rPr>
        <w:t>第</w:t>
      </w:r>
      <w:r>
        <w:rPr>
          <w:sz w:val="24"/>
          <w:szCs w:val="24"/>
          <w:lang w:eastAsia="zh-Hans"/>
        </w:rPr>
        <w:t>7</w:t>
      </w:r>
      <w:r>
        <w:rPr>
          <w:rFonts w:hint="eastAsia"/>
          <w:sz w:val="24"/>
          <w:szCs w:val="24"/>
          <w:lang w:eastAsia="zh-Hans"/>
        </w:rPr>
        <w:t>章的规定</w:t>
      </w:r>
      <w:r>
        <w:rPr>
          <w:sz w:val="24"/>
          <w:szCs w:val="24"/>
          <w:lang w:eastAsia="zh-Hans"/>
        </w:rPr>
        <w:t>，</w:t>
      </w:r>
      <w:r>
        <w:rPr>
          <w:sz w:val="24"/>
          <w:szCs w:val="24"/>
        </w:rPr>
        <w:t>可根据实际需要拓展数据</w:t>
      </w:r>
      <w:r>
        <w:rPr>
          <w:rFonts w:hint="eastAsia"/>
          <w:sz w:val="24"/>
          <w:szCs w:val="24"/>
        </w:rPr>
        <w:t>库</w:t>
      </w:r>
      <w:r>
        <w:rPr>
          <w:sz w:val="24"/>
          <w:szCs w:val="24"/>
        </w:rPr>
        <w:t>内容。</w:t>
      </w:r>
    </w:p>
    <w:p>
      <w:pPr>
        <w:pStyle w:val="6"/>
        <w:keepNext w:val="0"/>
        <w:keepLines w:val="0"/>
        <w:spacing w:before="0" w:after="0" w:line="360" w:lineRule="auto"/>
        <w:ind w:left="0" w:firstLine="0"/>
        <w:rPr>
          <w:b/>
          <w:bCs/>
          <w:sz w:val="24"/>
        </w:rPr>
      </w:pPr>
      <w:r>
        <w:rPr>
          <w:rFonts w:hint="eastAsia"/>
          <w:sz w:val="24"/>
          <w:szCs w:val="24"/>
        </w:rPr>
        <w:t>城市</w:t>
      </w:r>
      <w:r>
        <w:rPr>
          <w:rFonts w:hint="eastAsia"/>
          <w:sz w:val="24"/>
          <w:szCs w:val="24"/>
          <w:lang w:eastAsia="zh-Hans"/>
        </w:rPr>
        <w:t>基础数据库应包括地理空间</w:t>
      </w:r>
      <w:r>
        <w:rPr>
          <w:sz w:val="24"/>
          <w:szCs w:val="24"/>
          <w:lang w:eastAsia="zh-Hans"/>
        </w:rPr>
        <w:t>、</w:t>
      </w:r>
      <w:r>
        <w:rPr>
          <w:rFonts w:hint="eastAsia"/>
          <w:sz w:val="24"/>
          <w:szCs w:val="24"/>
          <w:lang w:eastAsia="zh-Hans"/>
        </w:rPr>
        <w:t>城市信息模型</w:t>
      </w:r>
      <w:r>
        <w:rPr>
          <w:rFonts w:hint="eastAsia"/>
          <w:sz w:val="24"/>
          <w:szCs w:val="24"/>
        </w:rPr>
        <w:t>、评价点位</w:t>
      </w:r>
      <w:r>
        <w:rPr>
          <w:rFonts w:hint="eastAsia"/>
          <w:sz w:val="24"/>
          <w:szCs w:val="24"/>
          <w:lang w:eastAsia="zh-Hans"/>
        </w:rPr>
        <w:t>和城市统计年鉴等数据子库</w:t>
      </w:r>
      <w:r>
        <w:rPr>
          <w:sz w:val="24"/>
          <w:szCs w:val="24"/>
          <w:lang w:eastAsia="zh-Hans"/>
        </w:rPr>
        <w:t>。</w:t>
      </w:r>
    </w:p>
    <w:p>
      <w:pPr>
        <w:pStyle w:val="6"/>
        <w:keepNext w:val="0"/>
        <w:keepLines w:val="0"/>
        <w:spacing w:before="0" w:after="0" w:line="360" w:lineRule="auto"/>
        <w:ind w:left="0" w:firstLine="0"/>
        <w:rPr>
          <w:rFonts w:ascii="Times New Roman Bold" w:hAnsi="Times New Roman Bold" w:cs="Times New Roman Bold"/>
          <w:b/>
          <w:bCs/>
          <w:sz w:val="24"/>
          <w:lang w:eastAsia="zh-Hans"/>
        </w:rPr>
      </w:pPr>
      <w:r>
        <w:rPr>
          <w:rFonts w:hint="eastAsia"/>
          <w:sz w:val="24"/>
        </w:rPr>
        <w:t>运行数据</w:t>
      </w:r>
      <w:r>
        <w:rPr>
          <w:rFonts w:hint="eastAsia"/>
          <w:sz w:val="24"/>
          <w:lang w:eastAsia="zh-Hans"/>
        </w:rPr>
        <w:t>库应包括</w:t>
      </w:r>
      <w:r>
        <w:rPr>
          <w:rFonts w:hint="eastAsia"/>
          <w:sz w:val="24"/>
        </w:rPr>
        <w:t>市政设施运行安全监测、房屋建筑安全监测</w:t>
      </w:r>
      <w:r>
        <w:rPr>
          <w:rFonts w:hint="eastAsia"/>
          <w:sz w:val="24"/>
          <w:szCs w:val="24"/>
        </w:rPr>
        <w:t>、交通设施安全监测</w:t>
      </w:r>
      <w:r>
        <w:rPr>
          <w:rFonts w:hint="eastAsia"/>
          <w:sz w:val="24"/>
          <w:szCs w:val="24"/>
          <w:lang w:eastAsia="zh-Hans"/>
        </w:rPr>
        <w:t>和</w:t>
      </w:r>
      <w:r>
        <w:rPr>
          <w:rFonts w:hint="eastAsia"/>
          <w:sz w:val="24"/>
          <w:szCs w:val="24"/>
        </w:rPr>
        <w:t>人员密集区域</w:t>
      </w:r>
      <w:r>
        <w:rPr>
          <w:rFonts w:hint="eastAsia"/>
          <w:sz w:val="24"/>
        </w:rPr>
        <w:t>安全监测等</w:t>
      </w:r>
      <w:r>
        <w:rPr>
          <w:rFonts w:hint="eastAsia"/>
          <w:sz w:val="24"/>
          <w:lang w:eastAsia="zh-Hans"/>
        </w:rPr>
        <w:t>数据</w:t>
      </w:r>
      <w:r>
        <w:rPr>
          <w:rFonts w:hint="eastAsia"/>
          <w:sz w:val="24"/>
        </w:rPr>
        <w:t>子库。</w:t>
      </w:r>
    </w:p>
    <w:p>
      <w:pPr>
        <w:pStyle w:val="6"/>
        <w:keepNext w:val="0"/>
        <w:keepLines w:val="0"/>
        <w:spacing w:before="0" w:after="0" w:line="360" w:lineRule="auto"/>
        <w:ind w:left="0" w:firstLine="0"/>
        <w:rPr>
          <w:sz w:val="24"/>
          <w:szCs w:val="24"/>
          <w:lang w:eastAsia="zh-Hans"/>
        </w:rPr>
      </w:pPr>
      <w:r>
        <w:rPr>
          <w:rFonts w:hint="eastAsia"/>
          <w:sz w:val="24"/>
          <w:szCs w:val="24"/>
        </w:rPr>
        <w:t>管理数据库应包括城市部件事件监管、城市管理行业应用、相关行业</w:t>
      </w:r>
      <w:r>
        <w:rPr>
          <w:rFonts w:hint="eastAsia"/>
          <w:sz w:val="24"/>
          <w:szCs w:val="24"/>
          <w:lang w:eastAsia="zh-Hans"/>
        </w:rPr>
        <w:t>和</w:t>
      </w:r>
      <w:r>
        <w:rPr>
          <w:rFonts w:hint="eastAsia"/>
          <w:sz w:val="24"/>
          <w:szCs w:val="24"/>
        </w:rPr>
        <w:t>重点工作等数据子库。</w:t>
      </w:r>
    </w:p>
    <w:p>
      <w:pPr>
        <w:pStyle w:val="6"/>
        <w:keepNext w:val="0"/>
        <w:keepLines w:val="0"/>
        <w:spacing w:before="0" w:after="0" w:line="360" w:lineRule="auto"/>
        <w:ind w:left="0" w:firstLine="0"/>
        <w:rPr>
          <w:rFonts w:ascii="宋体"/>
          <w:sz w:val="24"/>
          <w:szCs w:val="24"/>
          <w:lang w:eastAsia="zh-Hans"/>
        </w:rPr>
      </w:pPr>
      <w:r>
        <w:rPr>
          <w:rFonts w:hint="eastAsia" w:ascii="宋体"/>
          <w:sz w:val="24"/>
          <w:szCs w:val="24"/>
        </w:rPr>
        <w:t>服务</w:t>
      </w:r>
      <w:r>
        <w:rPr>
          <w:rFonts w:ascii="宋体"/>
          <w:sz w:val="24"/>
          <w:szCs w:val="24"/>
        </w:rPr>
        <w:t>数据库应包括</w:t>
      </w:r>
      <w:r>
        <w:rPr>
          <w:rFonts w:hint="eastAsia" w:ascii="宋体"/>
          <w:sz w:val="24"/>
          <w:szCs w:val="24"/>
        </w:rPr>
        <w:t>公众诉求</w:t>
      </w:r>
      <w:r>
        <w:rPr>
          <w:rFonts w:hint="eastAsia" w:ascii="宋体"/>
          <w:sz w:val="24"/>
          <w:szCs w:val="24"/>
          <w:lang w:eastAsia="zh-Hans"/>
        </w:rPr>
        <w:t>和</w:t>
      </w:r>
      <w:r>
        <w:rPr>
          <w:rFonts w:hint="eastAsia" w:ascii="宋体"/>
          <w:sz w:val="24"/>
          <w:szCs w:val="24"/>
        </w:rPr>
        <w:t>便民服务</w:t>
      </w:r>
      <w:r>
        <w:rPr>
          <w:rFonts w:ascii="宋体"/>
          <w:sz w:val="24"/>
          <w:szCs w:val="24"/>
        </w:rPr>
        <w:t>等数据子库。</w:t>
      </w:r>
    </w:p>
    <w:p>
      <w:pPr>
        <w:pStyle w:val="6"/>
        <w:keepNext w:val="0"/>
        <w:keepLines w:val="0"/>
        <w:spacing w:before="0" w:after="0" w:line="360" w:lineRule="auto"/>
        <w:ind w:left="0" w:firstLine="0"/>
        <w:rPr>
          <w:b/>
          <w:bCs/>
          <w:sz w:val="24"/>
          <w:szCs w:val="24"/>
        </w:rPr>
      </w:pPr>
      <w:r>
        <w:rPr>
          <w:rFonts w:hint="eastAsia"/>
          <w:sz w:val="24"/>
          <w:szCs w:val="24"/>
          <w:lang w:eastAsia="zh-Hans"/>
        </w:rPr>
        <w:t>综合评价数据库应包括管理评价和运行评价等数据子库</w:t>
      </w:r>
      <w:r>
        <w:rPr>
          <w:sz w:val="24"/>
          <w:szCs w:val="24"/>
        </w:rPr>
        <w:t>。</w:t>
      </w:r>
    </w:p>
    <w:p>
      <w:pPr>
        <w:pStyle w:val="4"/>
        <w:pageBreakBefore/>
        <w:spacing w:before="0" w:after="0"/>
        <w:ind w:left="0" w:firstLine="0"/>
        <w:jc w:val="center"/>
        <w:rPr>
          <w:szCs w:val="30"/>
        </w:rPr>
      </w:pPr>
      <w:bookmarkStart w:id="57" w:name="_Toc635563655"/>
      <w:bookmarkStart w:id="58" w:name="_Toc1076673885"/>
      <w:r>
        <w:rPr>
          <w:szCs w:val="30"/>
        </w:rPr>
        <w:t>数据交换接口</w:t>
      </w:r>
      <w:bookmarkEnd w:id="57"/>
      <w:bookmarkEnd w:id="58"/>
    </w:p>
    <w:p>
      <w:pPr>
        <w:pStyle w:val="5"/>
        <w:spacing w:before="0" w:after="0" w:line="416" w:lineRule="auto"/>
        <w:ind w:left="0" w:firstLine="0"/>
        <w:jc w:val="center"/>
        <w:rPr>
          <w:sz w:val="28"/>
          <w:szCs w:val="28"/>
        </w:rPr>
      </w:pPr>
      <w:bookmarkStart w:id="59" w:name="_Toc334689407"/>
      <w:r>
        <w:rPr>
          <w:rFonts w:hint="eastAsia"/>
          <w:sz w:val="28"/>
          <w:szCs w:val="28"/>
        </w:rPr>
        <w:t xml:space="preserve"> </w:t>
      </w:r>
      <w:bookmarkStart w:id="60" w:name="_Toc960775573"/>
      <w:r>
        <w:rPr>
          <w:sz w:val="28"/>
          <w:szCs w:val="28"/>
        </w:rPr>
        <w:t>一般规定</w:t>
      </w:r>
      <w:bookmarkEnd w:id="59"/>
      <w:bookmarkEnd w:id="60"/>
    </w:p>
    <w:p>
      <w:pPr>
        <w:pStyle w:val="6"/>
        <w:keepNext w:val="0"/>
        <w:spacing w:before="0" w:after="0" w:line="360" w:lineRule="auto"/>
        <w:ind w:left="0" w:firstLine="0"/>
        <w:rPr>
          <w:b/>
          <w:bCs/>
          <w:sz w:val="24"/>
          <w:szCs w:val="24"/>
        </w:rPr>
      </w:pPr>
      <w:r>
        <w:rPr>
          <w:sz w:val="24"/>
          <w:szCs w:val="24"/>
        </w:rPr>
        <w:t>数据交换</w:t>
      </w:r>
      <w:r>
        <w:rPr>
          <w:rFonts w:hint="eastAsia"/>
          <w:sz w:val="24"/>
          <w:szCs w:val="24"/>
        </w:rPr>
        <w:t>接口应</w:t>
      </w:r>
      <w:r>
        <w:rPr>
          <w:rFonts w:hint="eastAsia"/>
          <w:sz w:val="24"/>
          <w:szCs w:val="24"/>
          <w:lang w:eastAsia="zh-Hans"/>
        </w:rPr>
        <w:t>包括数据推送和数据查询接口</w:t>
      </w:r>
      <w:r>
        <w:rPr>
          <w:sz w:val="24"/>
          <w:szCs w:val="24"/>
          <w:lang w:eastAsia="zh-Hans"/>
        </w:rPr>
        <w:t>，</w:t>
      </w:r>
      <w:r>
        <w:rPr>
          <w:rFonts w:hint="eastAsia"/>
          <w:sz w:val="24"/>
          <w:szCs w:val="24"/>
          <w:lang w:eastAsia="zh-Hans"/>
        </w:rPr>
        <w:t>接口说明</w:t>
      </w:r>
      <w:r>
        <w:rPr>
          <w:sz w:val="24"/>
          <w:szCs w:val="24"/>
          <w:lang w:eastAsia="zh-Hans"/>
        </w:rPr>
        <w:t>、</w:t>
      </w:r>
      <w:r>
        <w:rPr>
          <w:rFonts w:hint="eastAsia"/>
          <w:sz w:val="24"/>
          <w:szCs w:val="24"/>
          <w:lang w:eastAsia="zh-Hans"/>
        </w:rPr>
        <w:t>接口调用返回字段和状态码应</w:t>
      </w:r>
      <w:r>
        <w:rPr>
          <w:rFonts w:hint="eastAsia"/>
          <w:sz w:val="24"/>
          <w:szCs w:val="24"/>
        </w:rPr>
        <w:t>符合</w:t>
      </w:r>
      <w:r>
        <w:rPr>
          <w:sz w:val="24"/>
          <w:szCs w:val="24"/>
        </w:rPr>
        <w:t>本标准附录A的规定</w:t>
      </w:r>
      <w:r>
        <w:rPr>
          <w:kern w:val="22"/>
          <w:sz w:val="24"/>
          <w:szCs w:val="22"/>
          <w:lang w:eastAsia="zh-Hans"/>
        </w:rPr>
        <w:t>。</w:t>
      </w:r>
    </w:p>
    <w:p>
      <w:pPr>
        <w:pStyle w:val="6"/>
        <w:keepNext w:val="0"/>
        <w:spacing w:before="0" w:after="0" w:line="360" w:lineRule="auto"/>
        <w:ind w:left="0" w:firstLine="0"/>
        <w:rPr>
          <w:b/>
          <w:bCs/>
          <w:sz w:val="24"/>
          <w:szCs w:val="24"/>
        </w:rPr>
      </w:pPr>
      <w:r>
        <w:rPr>
          <w:sz w:val="24"/>
          <w:szCs w:val="24"/>
        </w:rPr>
        <w:t>国家平台</w:t>
      </w:r>
      <w:r>
        <w:rPr>
          <w:rFonts w:hint="eastAsia"/>
          <w:sz w:val="24"/>
          <w:szCs w:val="24"/>
        </w:rPr>
        <w:t>、省级平台</w:t>
      </w:r>
      <w:r>
        <w:rPr>
          <w:sz w:val="24"/>
          <w:szCs w:val="24"/>
        </w:rPr>
        <w:t>和</w:t>
      </w:r>
      <w:r>
        <w:rPr>
          <w:rFonts w:hint="eastAsia"/>
          <w:sz w:val="24"/>
          <w:szCs w:val="24"/>
        </w:rPr>
        <w:t>市级平台</w:t>
      </w:r>
      <w:r>
        <w:rPr>
          <w:sz w:val="24"/>
          <w:szCs w:val="24"/>
        </w:rPr>
        <w:t>之间应实现双向数据共享和交换，各级平台应实现与</w:t>
      </w:r>
      <w:r>
        <w:rPr>
          <w:rFonts w:hint="eastAsia"/>
          <w:sz w:val="24"/>
          <w:szCs w:val="24"/>
        </w:rPr>
        <w:t>本级</w:t>
      </w:r>
      <w:r>
        <w:rPr>
          <w:sz w:val="24"/>
          <w:szCs w:val="24"/>
        </w:rPr>
        <w:t>相关行业的数据共享和交换。</w:t>
      </w:r>
    </w:p>
    <w:p>
      <w:pPr>
        <w:pStyle w:val="6"/>
        <w:keepNext w:val="0"/>
        <w:spacing w:before="0" w:after="0" w:line="360" w:lineRule="auto"/>
        <w:ind w:left="0" w:firstLine="0"/>
        <w:rPr>
          <w:b/>
          <w:bCs/>
          <w:sz w:val="24"/>
          <w:szCs w:val="24"/>
        </w:rPr>
      </w:pPr>
      <w:r>
        <w:rPr>
          <w:rFonts w:hint="eastAsia"/>
          <w:sz w:val="24"/>
          <w:szCs w:val="24"/>
        </w:rPr>
        <w:t>应</w:t>
      </w:r>
      <w:r>
        <w:rPr>
          <w:sz w:val="24"/>
          <w:szCs w:val="24"/>
        </w:rPr>
        <w:t>采用</w:t>
      </w:r>
      <w:r>
        <w:rPr>
          <w:rFonts w:hint="eastAsia"/>
          <w:sz w:val="24"/>
          <w:szCs w:val="24"/>
        </w:rPr>
        <w:t>消息队列技术</w:t>
      </w:r>
      <w:r>
        <w:rPr>
          <w:rFonts w:hint="eastAsia"/>
          <w:sz w:val="24"/>
          <w:szCs w:val="24"/>
          <w:lang w:eastAsia="zh-Hans"/>
        </w:rPr>
        <w:t>进行</w:t>
      </w:r>
      <w:r>
        <w:rPr>
          <w:rFonts w:hint="eastAsia"/>
          <w:sz w:val="24"/>
          <w:szCs w:val="24"/>
        </w:rPr>
        <w:t>数据交换。</w:t>
      </w:r>
    </w:p>
    <w:p>
      <w:pPr>
        <w:pStyle w:val="6"/>
        <w:keepNext w:val="0"/>
        <w:spacing w:before="0" w:after="0" w:line="360" w:lineRule="auto"/>
        <w:ind w:left="0" w:firstLine="0"/>
        <w:rPr>
          <w:b/>
          <w:bCs/>
          <w:sz w:val="24"/>
          <w:szCs w:val="24"/>
        </w:rPr>
      </w:pPr>
      <w:r>
        <w:rPr>
          <w:sz w:val="24"/>
          <w:szCs w:val="24"/>
        </w:rPr>
        <w:t>数据交换</w:t>
      </w:r>
      <w:r>
        <w:rPr>
          <w:rFonts w:hint="eastAsia"/>
          <w:sz w:val="24"/>
          <w:szCs w:val="24"/>
        </w:rPr>
        <w:t>接口应支持超文本传输协议（HTTP）</w:t>
      </w:r>
      <w:r>
        <w:rPr>
          <w:sz w:val="24"/>
          <w:szCs w:val="24"/>
        </w:rPr>
        <w:t>、</w:t>
      </w:r>
      <w:r>
        <w:rPr>
          <w:rFonts w:hint="eastAsia"/>
          <w:sz w:val="24"/>
          <w:szCs w:val="24"/>
        </w:rPr>
        <w:t>简单对象访问协议（SOAP）</w:t>
      </w:r>
      <w:r>
        <w:rPr>
          <w:sz w:val="24"/>
          <w:szCs w:val="24"/>
        </w:rPr>
        <w:t>和物联网设备数据传输协议等。</w:t>
      </w:r>
    </w:p>
    <w:p>
      <w:pPr>
        <w:pStyle w:val="6"/>
        <w:keepNext w:val="0"/>
        <w:spacing w:before="0" w:after="0" w:line="360" w:lineRule="auto"/>
        <w:ind w:left="0" w:firstLine="0"/>
        <w:rPr>
          <w:b/>
          <w:bCs/>
          <w:sz w:val="24"/>
          <w:szCs w:val="24"/>
        </w:rPr>
      </w:pPr>
      <w:r>
        <w:rPr>
          <w:sz w:val="24"/>
          <w:szCs w:val="24"/>
        </w:rPr>
        <w:t>数据交换</w:t>
      </w:r>
      <w:r>
        <w:rPr>
          <w:rFonts w:hint="eastAsia"/>
          <w:sz w:val="24"/>
          <w:szCs w:val="24"/>
        </w:rPr>
        <w:t>接口应具有数据交换和传输并发能力</w:t>
      </w:r>
      <w:r>
        <w:rPr>
          <w:sz w:val="24"/>
          <w:szCs w:val="24"/>
        </w:rPr>
        <w:t>。</w:t>
      </w:r>
    </w:p>
    <w:p>
      <w:pPr>
        <w:pStyle w:val="6"/>
        <w:keepNext w:val="0"/>
        <w:spacing w:before="0" w:after="0" w:line="360" w:lineRule="auto"/>
        <w:ind w:left="0" w:firstLine="0"/>
        <w:rPr>
          <w:b/>
          <w:bCs/>
          <w:sz w:val="24"/>
          <w:szCs w:val="24"/>
        </w:rPr>
      </w:pPr>
      <w:r>
        <w:rPr>
          <w:sz w:val="24"/>
          <w:szCs w:val="24"/>
        </w:rPr>
        <w:t>数据交换</w:t>
      </w:r>
      <w:r>
        <w:rPr>
          <w:rFonts w:hint="eastAsia"/>
          <w:sz w:val="24"/>
          <w:szCs w:val="24"/>
        </w:rPr>
        <w:t>接口应具有数据交换</w:t>
      </w:r>
      <w:r>
        <w:rPr>
          <w:sz w:val="24"/>
          <w:szCs w:val="24"/>
        </w:rPr>
        <w:t>状态</w:t>
      </w:r>
      <w:r>
        <w:rPr>
          <w:rFonts w:hint="eastAsia"/>
          <w:sz w:val="24"/>
          <w:szCs w:val="24"/>
        </w:rPr>
        <w:t>实时监控</w:t>
      </w:r>
      <w:r>
        <w:rPr>
          <w:sz w:val="24"/>
          <w:szCs w:val="24"/>
        </w:rPr>
        <w:t>、异常报警</w:t>
      </w:r>
      <w:r>
        <w:rPr>
          <w:rFonts w:hint="eastAsia"/>
          <w:sz w:val="24"/>
          <w:szCs w:val="24"/>
          <w:lang w:eastAsia="zh-Hans"/>
        </w:rPr>
        <w:t>和</w:t>
      </w:r>
      <w:r>
        <w:rPr>
          <w:rFonts w:hint="eastAsia"/>
          <w:sz w:val="24"/>
          <w:szCs w:val="24"/>
        </w:rPr>
        <w:t>传输失败或中断后的重新或续传功能</w:t>
      </w:r>
      <w:r>
        <w:rPr>
          <w:sz w:val="24"/>
          <w:szCs w:val="24"/>
        </w:rPr>
        <w:t>。</w:t>
      </w:r>
    </w:p>
    <w:p>
      <w:pPr>
        <w:pStyle w:val="5"/>
        <w:keepNext w:val="0"/>
        <w:spacing w:line="416" w:lineRule="auto"/>
        <w:ind w:left="0" w:firstLine="0"/>
        <w:jc w:val="center"/>
        <w:rPr>
          <w:sz w:val="28"/>
          <w:szCs w:val="28"/>
        </w:rPr>
      </w:pPr>
      <w:bookmarkStart w:id="61" w:name="_Toc865191956"/>
      <w:r>
        <w:rPr>
          <w:rFonts w:hint="eastAsia"/>
          <w:sz w:val="28"/>
          <w:szCs w:val="28"/>
        </w:rPr>
        <w:t xml:space="preserve"> </w:t>
      </w:r>
      <w:bookmarkStart w:id="62" w:name="_Toc825513618"/>
      <w:r>
        <w:rPr>
          <w:sz w:val="28"/>
          <w:szCs w:val="28"/>
        </w:rPr>
        <w:t>接口调用流程</w:t>
      </w:r>
      <w:bookmarkEnd w:id="61"/>
      <w:bookmarkEnd w:id="62"/>
    </w:p>
    <w:p>
      <w:pPr>
        <w:pStyle w:val="6"/>
        <w:keepNext w:val="0"/>
        <w:spacing w:before="0" w:after="0" w:line="360" w:lineRule="auto"/>
        <w:ind w:left="0" w:firstLine="0"/>
        <w:rPr>
          <w:b/>
          <w:bCs/>
          <w:sz w:val="24"/>
          <w:szCs w:val="24"/>
        </w:rPr>
      </w:pPr>
      <w:r>
        <w:rPr>
          <w:rFonts w:hint="eastAsia"/>
          <w:sz w:val="24"/>
          <w:szCs w:val="24"/>
        </w:rPr>
        <w:t>市级平台</w:t>
      </w:r>
      <w:r>
        <w:rPr>
          <w:sz w:val="24"/>
          <w:szCs w:val="24"/>
        </w:rPr>
        <w:t>应向国家平台、</w:t>
      </w:r>
      <w:r>
        <w:rPr>
          <w:rFonts w:hint="eastAsia"/>
          <w:sz w:val="24"/>
          <w:szCs w:val="24"/>
        </w:rPr>
        <w:t>省级平台申请接入账号，申请信息应包括</w:t>
      </w:r>
      <w:r>
        <w:rPr>
          <w:sz w:val="24"/>
          <w:szCs w:val="24"/>
        </w:rPr>
        <w:t>平台</w:t>
      </w:r>
      <w:r>
        <w:rPr>
          <w:rFonts w:hint="eastAsia"/>
          <w:sz w:val="24"/>
          <w:szCs w:val="24"/>
        </w:rPr>
        <w:t>名称、密钥</w:t>
      </w:r>
      <w:r>
        <w:rPr>
          <w:sz w:val="24"/>
          <w:szCs w:val="24"/>
        </w:rPr>
        <w:t>和接口</w:t>
      </w:r>
      <w:r>
        <w:rPr>
          <w:rFonts w:hint="eastAsia"/>
          <w:sz w:val="24"/>
          <w:szCs w:val="24"/>
        </w:rPr>
        <w:t>服务地址</w:t>
      </w:r>
      <w:r>
        <w:rPr>
          <w:sz w:val="24"/>
          <w:szCs w:val="24"/>
        </w:rPr>
        <w:t>等</w:t>
      </w:r>
      <w:r>
        <w:rPr>
          <w:rFonts w:hint="eastAsia"/>
          <w:sz w:val="24"/>
          <w:szCs w:val="24"/>
        </w:rPr>
        <w:t>。</w:t>
      </w:r>
    </w:p>
    <w:p>
      <w:pPr>
        <w:pStyle w:val="6"/>
        <w:keepNext w:val="0"/>
        <w:spacing w:before="0" w:after="0" w:line="360" w:lineRule="auto"/>
        <w:ind w:left="0" w:firstLine="0"/>
        <w:rPr>
          <w:b/>
          <w:bCs/>
          <w:sz w:val="24"/>
          <w:szCs w:val="24"/>
        </w:rPr>
      </w:pPr>
      <w:r>
        <w:rPr>
          <w:sz w:val="24"/>
          <w:szCs w:val="24"/>
        </w:rPr>
        <w:t>省级平台应向国家平台</w:t>
      </w:r>
      <w:r>
        <w:rPr>
          <w:rFonts w:hint="eastAsia"/>
          <w:sz w:val="24"/>
          <w:szCs w:val="24"/>
        </w:rPr>
        <w:t>申请接入账号，申请信息应包括</w:t>
      </w:r>
      <w:r>
        <w:rPr>
          <w:sz w:val="24"/>
          <w:szCs w:val="24"/>
        </w:rPr>
        <w:t>平台</w:t>
      </w:r>
      <w:r>
        <w:rPr>
          <w:rFonts w:hint="eastAsia"/>
          <w:sz w:val="24"/>
          <w:szCs w:val="24"/>
        </w:rPr>
        <w:t>名称、密钥</w:t>
      </w:r>
      <w:r>
        <w:rPr>
          <w:sz w:val="24"/>
          <w:szCs w:val="24"/>
        </w:rPr>
        <w:t>和接口</w:t>
      </w:r>
      <w:r>
        <w:rPr>
          <w:rFonts w:hint="eastAsia"/>
          <w:sz w:val="24"/>
          <w:szCs w:val="24"/>
        </w:rPr>
        <w:t>服务地址</w:t>
      </w:r>
      <w:r>
        <w:rPr>
          <w:sz w:val="24"/>
          <w:szCs w:val="24"/>
        </w:rPr>
        <w:t>等</w:t>
      </w:r>
      <w:r>
        <w:rPr>
          <w:rFonts w:hint="eastAsia"/>
          <w:sz w:val="24"/>
          <w:szCs w:val="24"/>
        </w:rPr>
        <w:t>。</w:t>
      </w:r>
    </w:p>
    <w:p>
      <w:pPr>
        <w:pStyle w:val="6"/>
        <w:keepNext w:val="0"/>
        <w:spacing w:before="0" w:after="0" w:line="360" w:lineRule="auto"/>
        <w:ind w:left="0" w:firstLine="0"/>
        <w:rPr>
          <w:b/>
          <w:bCs/>
          <w:sz w:val="24"/>
          <w:szCs w:val="24"/>
        </w:rPr>
      </w:pPr>
      <w:r>
        <w:rPr>
          <w:sz w:val="24"/>
          <w:szCs w:val="24"/>
        </w:rPr>
        <w:t>国家平台和省级平台</w:t>
      </w:r>
      <w:r>
        <w:rPr>
          <w:rFonts w:hint="eastAsia"/>
          <w:sz w:val="24"/>
          <w:szCs w:val="24"/>
        </w:rPr>
        <w:t>审核通过后</w:t>
      </w:r>
      <w:r>
        <w:rPr>
          <w:sz w:val="24"/>
          <w:szCs w:val="24"/>
        </w:rPr>
        <w:t>应</w:t>
      </w:r>
      <w:r>
        <w:rPr>
          <w:rFonts w:hint="eastAsia"/>
          <w:sz w:val="24"/>
          <w:szCs w:val="24"/>
        </w:rPr>
        <w:t>提供平台标识、密钥、推送数据约定时间段和</w:t>
      </w:r>
      <w:r>
        <w:rPr>
          <w:sz w:val="24"/>
          <w:szCs w:val="24"/>
        </w:rPr>
        <w:t>接口</w:t>
      </w:r>
      <w:r>
        <w:rPr>
          <w:rFonts w:hint="eastAsia"/>
          <w:sz w:val="24"/>
          <w:szCs w:val="24"/>
        </w:rPr>
        <w:t>服务地址</w:t>
      </w:r>
      <w:r>
        <w:rPr>
          <w:sz w:val="24"/>
          <w:szCs w:val="24"/>
        </w:rPr>
        <w:t>等配置信息</w:t>
      </w:r>
      <w:r>
        <w:rPr>
          <w:rFonts w:hint="eastAsia"/>
          <w:sz w:val="24"/>
          <w:szCs w:val="24"/>
        </w:rPr>
        <w:t>。</w:t>
      </w:r>
    </w:p>
    <w:p>
      <w:pPr>
        <w:pStyle w:val="5"/>
        <w:spacing w:line="416" w:lineRule="auto"/>
        <w:ind w:left="0" w:firstLine="0"/>
        <w:jc w:val="center"/>
        <w:rPr>
          <w:sz w:val="28"/>
          <w:szCs w:val="28"/>
        </w:rPr>
      </w:pPr>
      <w:bookmarkStart w:id="63" w:name="_Toc669430655"/>
      <w:r>
        <w:rPr>
          <w:rFonts w:hint="eastAsia"/>
          <w:sz w:val="28"/>
          <w:szCs w:val="28"/>
        </w:rPr>
        <w:t xml:space="preserve"> </w:t>
      </w:r>
      <w:bookmarkStart w:id="64" w:name="_Toc1663018106"/>
      <w:r>
        <w:rPr>
          <w:sz w:val="28"/>
          <w:szCs w:val="28"/>
        </w:rPr>
        <w:t>接口安全验证</w:t>
      </w:r>
      <w:bookmarkEnd w:id="63"/>
      <w:bookmarkEnd w:id="64"/>
    </w:p>
    <w:p>
      <w:pPr>
        <w:pStyle w:val="6"/>
        <w:keepNext w:val="0"/>
        <w:spacing w:before="0" w:after="0" w:line="360" w:lineRule="auto"/>
        <w:ind w:left="0" w:firstLine="0"/>
        <w:rPr>
          <w:b/>
          <w:bCs/>
          <w:sz w:val="24"/>
          <w:szCs w:val="24"/>
        </w:rPr>
      </w:pPr>
      <w:r>
        <w:rPr>
          <w:rFonts w:hint="eastAsia"/>
          <w:sz w:val="24"/>
          <w:szCs w:val="24"/>
        </w:rPr>
        <w:t>接口服务</w:t>
      </w:r>
      <w:r>
        <w:rPr>
          <w:sz w:val="24"/>
          <w:szCs w:val="24"/>
        </w:rPr>
        <w:t>应</w:t>
      </w:r>
      <w:r>
        <w:rPr>
          <w:rFonts w:hint="eastAsia"/>
          <w:sz w:val="24"/>
          <w:szCs w:val="24"/>
        </w:rPr>
        <w:t>为每个</w:t>
      </w:r>
      <w:r>
        <w:rPr>
          <w:sz w:val="24"/>
          <w:szCs w:val="24"/>
        </w:rPr>
        <w:t>调用方</w:t>
      </w:r>
      <w:r>
        <w:rPr>
          <w:rFonts w:hint="eastAsia"/>
          <w:sz w:val="24"/>
          <w:szCs w:val="24"/>
        </w:rPr>
        <w:t>生成</w:t>
      </w:r>
      <w:r>
        <w:rPr>
          <w:sz w:val="24"/>
          <w:szCs w:val="24"/>
        </w:rPr>
        <w:t>公钥和私钥，调用方使用公钥应将</w:t>
      </w:r>
      <w:r>
        <w:rPr>
          <w:rFonts w:hint="eastAsia"/>
          <w:sz w:val="24"/>
          <w:szCs w:val="24"/>
        </w:rPr>
        <w:t>请求参数加密生成签名</w:t>
      </w:r>
      <w:r>
        <w:rPr>
          <w:sz w:val="24"/>
          <w:szCs w:val="24"/>
        </w:rPr>
        <w:t>，</w:t>
      </w:r>
      <w:r>
        <w:rPr>
          <w:rFonts w:hint="eastAsia"/>
          <w:sz w:val="24"/>
          <w:szCs w:val="24"/>
        </w:rPr>
        <w:t>接口服务</w:t>
      </w:r>
      <w:r>
        <w:rPr>
          <w:sz w:val="24"/>
          <w:szCs w:val="24"/>
        </w:rPr>
        <w:t>使用私钥应进行</w:t>
      </w:r>
      <w:r>
        <w:rPr>
          <w:rFonts w:hint="eastAsia"/>
          <w:sz w:val="24"/>
          <w:szCs w:val="24"/>
        </w:rPr>
        <w:t>签名验证。</w:t>
      </w:r>
    </w:p>
    <w:p>
      <w:pPr>
        <w:pStyle w:val="6"/>
        <w:keepNext w:val="0"/>
        <w:spacing w:before="0" w:after="0" w:line="360" w:lineRule="auto"/>
        <w:ind w:left="0" w:firstLine="0"/>
        <w:rPr>
          <w:b/>
          <w:bCs/>
          <w:sz w:val="24"/>
          <w:szCs w:val="24"/>
        </w:rPr>
      </w:pPr>
      <w:r>
        <w:rPr>
          <w:sz w:val="24"/>
          <w:szCs w:val="24"/>
        </w:rPr>
        <w:t>调用方</w:t>
      </w:r>
      <w:r>
        <w:rPr>
          <w:rFonts w:hint="eastAsia"/>
          <w:sz w:val="24"/>
          <w:szCs w:val="24"/>
        </w:rPr>
        <w:t>每次</w:t>
      </w:r>
      <w:r>
        <w:rPr>
          <w:sz w:val="24"/>
          <w:szCs w:val="24"/>
        </w:rPr>
        <w:t>请求</w:t>
      </w:r>
      <w:r>
        <w:rPr>
          <w:rFonts w:hint="eastAsia"/>
          <w:sz w:val="24"/>
          <w:szCs w:val="24"/>
        </w:rPr>
        <w:t>接口</w:t>
      </w:r>
      <w:r>
        <w:rPr>
          <w:sz w:val="24"/>
          <w:szCs w:val="24"/>
        </w:rPr>
        <w:t>应附加</w:t>
      </w:r>
      <w:r>
        <w:rPr>
          <w:rFonts w:hint="eastAsia"/>
          <w:sz w:val="24"/>
          <w:szCs w:val="24"/>
        </w:rPr>
        <w:t>时间戳，接口服务应根据时间戳检验接口时效性。</w:t>
      </w:r>
    </w:p>
    <w:p>
      <w:pPr>
        <w:pStyle w:val="4"/>
        <w:pageBreakBefore/>
        <w:ind w:left="0" w:firstLine="0"/>
        <w:jc w:val="center"/>
      </w:pPr>
      <w:bookmarkStart w:id="65" w:name="_Toc845641837"/>
      <w:bookmarkStart w:id="66" w:name="_Toc454191952"/>
      <w:r>
        <w:t>基础环境</w:t>
      </w:r>
      <w:bookmarkEnd w:id="65"/>
      <w:bookmarkEnd w:id="66"/>
    </w:p>
    <w:p>
      <w:pPr>
        <w:pStyle w:val="5"/>
        <w:spacing w:line="416" w:lineRule="auto"/>
        <w:ind w:left="0" w:firstLine="0"/>
        <w:jc w:val="center"/>
        <w:rPr>
          <w:sz w:val="28"/>
          <w:szCs w:val="28"/>
        </w:rPr>
      </w:pPr>
      <w:bookmarkStart w:id="67" w:name="_Toc1447255826"/>
      <w:r>
        <w:rPr>
          <w:rFonts w:hint="eastAsia"/>
          <w:sz w:val="28"/>
          <w:szCs w:val="28"/>
        </w:rPr>
        <w:t xml:space="preserve"> </w:t>
      </w:r>
      <w:bookmarkStart w:id="68" w:name="_Toc655578613"/>
      <w:r>
        <w:rPr>
          <w:sz w:val="28"/>
          <w:szCs w:val="28"/>
        </w:rPr>
        <w:t>运行环境</w:t>
      </w:r>
      <w:bookmarkEnd w:id="67"/>
      <w:bookmarkEnd w:id="68"/>
    </w:p>
    <w:p>
      <w:pPr>
        <w:pStyle w:val="6"/>
        <w:spacing w:before="0" w:after="0" w:line="360" w:lineRule="auto"/>
        <w:ind w:left="0" w:firstLine="0"/>
        <w:rPr>
          <w:b/>
          <w:bCs/>
          <w:sz w:val="24"/>
          <w:szCs w:val="24"/>
        </w:rPr>
      </w:pPr>
      <w:r>
        <w:rPr>
          <w:rFonts w:hint="eastAsia"/>
          <w:sz w:val="24"/>
          <w:szCs w:val="24"/>
        </w:rPr>
        <w:t>运行</w:t>
      </w:r>
      <w:r>
        <w:rPr>
          <w:rFonts w:hint="eastAsia"/>
          <w:sz w:val="24"/>
          <w:szCs w:val="24"/>
          <w:lang w:eastAsia="zh-Hans"/>
        </w:rPr>
        <w:t>环境</w:t>
      </w:r>
      <w:r>
        <w:rPr>
          <w:sz w:val="24"/>
          <w:szCs w:val="24"/>
        </w:rPr>
        <w:t>应</w:t>
      </w:r>
      <w:r>
        <w:rPr>
          <w:rFonts w:hint="eastAsia"/>
          <w:sz w:val="24"/>
          <w:szCs w:val="24"/>
        </w:rPr>
        <w:t>包括</w:t>
      </w:r>
      <w:r>
        <w:rPr>
          <w:sz w:val="24"/>
          <w:szCs w:val="24"/>
        </w:rPr>
        <w:t>网络、</w:t>
      </w:r>
      <w:r>
        <w:rPr>
          <w:rFonts w:hint="eastAsia"/>
          <w:sz w:val="24"/>
          <w:szCs w:val="24"/>
        </w:rPr>
        <w:t>服务器、存储及备份设备、安全设备、操作系统</w:t>
      </w:r>
      <w:r>
        <w:rPr>
          <w:sz w:val="24"/>
          <w:szCs w:val="24"/>
        </w:rPr>
        <w:t>和</w:t>
      </w:r>
      <w:r>
        <w:rPr>
          <w:rFonts w:hint="eastAsia"/>
          <w:sz w:val="24"/>
          <w:szCs w:val="24"/>
        </w:rPr>
        <w:t>数据库</w:t>
      </w:r>
      <w:r>
        <w:rPr>
          <w:sz w:val="24"/>
          <w:szCs w:val="24"/>
        </w:rPr>
        <w:t>管理系统</w:t>
      </w:r>
      <w:r>
        <w:rPr>
          <w:rFonts w:hint="eastAsia"/>
          <w:sz w:val="24"/>
          <w:szCs w:val="24"/>
        </w:rPr>
        <w:t>等，并应利用、整合</w:t>
      </w:r>
      <w:r>
        <w:rPr>
          <w:sz w:val="24"/>
          <w:szCs w:val="24"/>
        </w:rPr>
        <w:t>和</w:t>
      </w:r>
      <w:r>
        <w:rPr>
          <w:rFonts w:hint="eastAsia"/>
          <w:sz w:val="24"/>
          <w:szCs w:val="24"/>
        </w:rPr>
        <w:t>共享</w:t>
      </w:r>
      <w:r>
        <w:rPr>
          <w:sz w:val="24"/>
          <w:szCs w:val="24"/>
        </w:rPr>
        <w:t>现有的</w:t>
      </w:r>
      <w:r>
        <w:rPr>
          <w:rFonts w:hint="eastAsia"/>
          <w:sz w:val="24"/>
          <w:szCs w:val="24"/>
        </w:rPr>
        <w:t>软硬件资源。</w:t>
      </w:r>
    </w:p>
    <w:p>
      <w:pPr>
        <w:pStyle w:val="6"/>
        <w:spacing w:before="0" w:after="0" w:line="360" w:lineRule="auto"/>
        <w:ind w:left="0" w:firstLine="0"/>
        <w:rPr>
          <w:b/>
          <w:bCs/>
          <w:sz w:val="24"/>
          <w:szCs w:val="24"/>
        </w:rPr>
      </w:pPr>
      <w:r>
        <w:rPr>
          <w:rFonts w:hint="eastAsia"/>
          <w:sz w:val="24"/>
          <w:szCs w:val="24"/>
          <w:lang w:eastAsia="zh-Hans"/>
        </w:rPr>
        <w:t>市级平台应</w:t>
      </w:r>
      <w:r>
        <w:rPr>
          <w:rFonts w:hint="eastAsia"/>
          <w:sz w:val="24"/>
          <w:szCs w:val="24"/>
        </w:rPr>
        <w:t>建设</w:t>
      </w:r>
      <w:r>
        <w:rPr>
          <w:rFonts w:hint="eastAsia"/>
          <w:sz w:val="24"/>
          <w:szCs w:val="24"/>
          <w:lang w:eastAsia="zh-Hans"/>
        </w:rPr>
        <w:t>或整合</w:t>
      </w:r>
      <w:r>
        <w:rPr>
          <w:rFonts w:hint="eastAsia"/>
          <w:sz w:val="24"/>
          <w:szCs w:val="24"/>
        </w:rPr>
        <w:t>呼叫中心。</w:t>
      </w:r>
    </w:p>
    <w:p>
      <w:pPr>
        <w:pStyle w:val="6"/>
        <w:spacing w:before="0" w:after="0" w:line="360" w:lineRule="auto"/>
        <w:ind w:left="0" w:firstLine="0"/>
        <w:rPr>
          <w:b/>
          <w:bCs/>
          <w:sz w:val="24"/>
          <w:szCs w:val="24"/>
        </w:rPr>
      </w:pPr>
      <w:r>
        <w:rPr>
          <w:rFonts w:hint="eastAsia"/>
          <w:sz w:val="24"/>
          <w:szCs w:val="24"/>
        </w:rPr>
        <w:t>各级平台建设和运行</w:t>
      </w:r>
      <w:r>
        <w:rPr>
          <w:sz w:val="24"/>
          <w:szCs w:val="24"/>
        </w:rPr>
        <w:t>宜使用云计算中心提供的运行环境，可按现行国家标准</w:t>
      </w:r>
      <w:r>
        <w:rPr>
          <w:rFonts w:hint="eastAsia"/>
          <w:sz w:val="24"/>
        </w:rPr>
        <w:t>《</w:t>
      </w:r>
      <w:r>
        <w:rPr>
          <w:sz w:val="24"/>
          <w:szCs w:val="24"/>
        </w:rPr>
        <w:t>数据中心</w:t>
      </w:r>
      <w:r>
        <w:rPr>
          <w:rFonts w:hint="eastAsia"/>
          <w:sz w:val="24"/>
          <w:szCs w:val="24"/>
        </w:rPr>
        <w:t>设计规范</w:t>
      </w:r>
      <w:r>
        <w:rPr>
          <w:rFonts w:hint="eastAsia"/>
          <w:sz w:val="24"/>
        </w:rPr>
        <w:t>》</w:t>
      </w:r>
      <w:r>
        <w:rPr>
          <w:sz w:val="24"/>
          <w:szCs w:val="24"/>
        </w:rPr>
        <w:t>GB</w:t>
      </w:r>
      <w:r>
        <w:rPr>
          <w:rFonts w:hint="eastAsia"/>
          <w:sz w:val="24"/>
          <w:szCs w:val="24"/>
        </w:rPr>
        <w:t xml:space="preserve"> </w:t>
      </w:r>
      <w:r>
        <w:rPr>
          <w:sz w:val="24"/>
          <w:szCs w:val="24"/>
        </w:rPr>
        <w:t>50174、</w:t>
      </w:r>
      <w:r>
        <w:rPr>
          <w:rFonts w:hint="eastAsia"/>
          <w:sz w:val="24"/>
        </w:rPr>
        <w:t>《</w:t>
      </w:r>
      <w:r>
        <w:rPr>
          <w:rFonts w:hint="eastAsia"/>
          <w:sz w:val="24"/>
          <w:szCs w:val="24"/>
        </w:rPr>
        <w:t>电子计算机场地通用规范</w:t>
      </w:r>
      <w:r>
        <w:rPr>
          <w:rFonts w:hint="eastAsia"/>
          <w:sz w:val="24"/>
        </w:rPr>
        <w:t>》</w:t>
      </w:r>
      <w:r>
        <w:rPr>
          <w:sz w:val="24"/>
          <w:szCs w:val="24"/>
        </w:rPr>
        <w:t>GB</w:t>
      </w:r>
      <w:r>
        <w:rPr>
          <w:rFonts w:hint="eastAsia"/>
          <w:sz w:val="24"/>
          <w:szCs w:val="24"/>
        </w:rPr>
        <w:t xml:space="preserve"> </w:t>
      </w:r>
      <w:r>
        <w:rPr>
          <w:sz w:val="24"/>
          <w:szCs w:val="24"/>
        </w:rPr>
        <w:t>2887和</w:t>
      </w:r>
      <w:r>
        <w:rPr>
          <w:rFonts w:hint="eastAsia"/>
          <w:sz w:val="24"/>
        </w:rPr>
        <w:t>《</w:t>
      </w:r>
      <w:r>
        <w:rPr>
          <w:rFonts w:hint="eastAsia"/>
          <w:sz w:val="24"/>
          <w:szCs w:val="24"/>
        </w:rPr>
        <w:t>计算站场地安全要求</w:t>
      </w:r>
      <w:r>
        <w:rPr>
          <w:rFonts w:hint="eastAsia"/>
          <w:sz w:val="24"/>
        </w:rPr>
        <w:t>》</w:t>
      </w:r>
      <w:r>
        <w:rPr>
          <w:sz w:val="24"/>
          <w:szCs w:val="24"/>
        </w:rPr>
        <w:t>GB</w:t>
      </w:r>
      <w:r>
        <w:rPr>
          <w:rFonts w:hint="eastAsia"/>
          <w:sz w:val="24"/>
          <w:szCs w:val="24"/>
        </w:rPr>
        <w:t xml:space="preserve"> </w:t>
      </w:r>
      <w:r>
        <w:rPr>
          <w:sz w:val="24"/>
          <w:szCs w:val="24"/>
        </w:rPr>
        <w:t>9361的规定自建机房提供运行环境。</w:t>
      </w:r>
    </w:p>
    <w:p>
      <w:pPr>
        <w:pStyle w:val="6"/>
        <w:spacing w:before="0" w:after="0" w:line="360" w:lineRule="auto"/>
        <w:ind w:left="0" w:firstLine="0"/>
        <w:rPr>
          <w:b/>
          <w:bCs/>
          <w:sz w:val="24"/>
          <w:szCs w:val="24"/>
        </w:rPr>
      </w:pPr>
      <w:r>
        <w:rPr>
          <w:rFonts w:hint="eastAsia"/>
          <w:sz w:val="24"/>
          <w:szCs w:val="24"/>
        </w:rPr>
        <w:t>各级平台</w:t>
      </w:r>
      <w:r>
        <w:rPr>
          <w:sz w:val="24"/>
          <w:szCs w:val="24"/>
        </w:rPr>
        <w:t>软硬件资源应根据平台</w:t>
      </w:r>
      <w:r>
        <w:rPr>
          <w:rFonts w:hint="eastAsia"/>
          <w:sz w:val="24"/>
          <w:szCs w:val="24"/>
        </w:rPr>
        <w:t>访问量、吞吐量</w:t>
      </w:r>
      <w:r>
        <w:rPr>
          <w:sz w:val="24"/>
          <w:szCs w:val="24"/>
        </w:rPr>
        <w:t>和</w:t>
      </w:r>
      <w:r>
        <w:rPr>
          <w:rFonts w:hint="eastAsia"/>
          <w:sz w:val="24"/>
          <w:szCs w:val="24"/>
        </w:rPr>
        <w:t>存储量</w:t>
      </w:r>
      <w:r>
        <w:rPr>
          <w:sz w:val="24"/>
          <w:szCs w:val="24"/>
        </w:rPr>
        <w:t>预留拓展</w:t>
      </w:r>
      <w:r>
        <w:rPr>
          <w:rFonts w:hint="eastAsia"/>
          <w:sz w:val="24"/>
          <w:szCs w:val="24"/>
        </w:rPr>
        <w:t>空间。</w:t>
      </w:r>
    </w:p>
    <w:p>
      <w:pPr>
        <w:pStyle w:val="5"/>
        <w:spacing w:line="416" w:lineRule="auto"/>
        <w:ind w:left="0" w:firstLine="0"/>
        <w:jc w:val="center"/>
        <w:rPr>
          <w:sz w:val="28"/>
          <w:szCs w:val="28"/>
        </w:rPr>
      </w:pPr>
      <w:bookmarkStart w:id="69" w:name="_Toc1628881660"/>
      <w:r>
        <w:rPr>
          <w:rFonts w:hint="eastAsia"/>
          <w:sz w:val="28"/>
          <w:szCs w:val="28"/>
        </w:rPr>
        <w:t xml:space="preserve"> </w:t>
      </w:r>
      <w:bookmarkStart w:id="70" w:name="_Toc1718639581"/>
      <w:r>
        <w:rPr>
          <w:sz w:val="28"/>
          <w:szCs w:val="28"/>
        </w:rPr>
        <w:t>安全环境</w:t>
      </w:r>
      <w:bookmarkEnd w:id="69"/>
      <w:bookmarkEnd w:id="70"/>
    </w:p>
    <w:p>
      <w:pPr>
        <w:pStyle w:val="6"/>
        <w:keepNext w:val="0"/>
        <w:spacing w:before="0" w:after="0" w:line="360" w:lineRule="auto"/>
        <w:ind w:left="0" w:firstLine="0"/>
        <w:rPr>
          <w:b/>
          <w:bCs/>
          <w:sz w:val="24"/>
          <w:szCs w:val="24"/>
        </w:rPr>
      </w:pPr>
      <w:r>
        <w:rPr>
          <w:rFonts w:hint="eastAsia"/>
          <w:sz w:val="24"/>
          <w:szCs w:val="24"/>
        </w:rPr>
        <w:t>各级</w:t>
      </w:r>
      <w:r>
        <w:rPr>
          <w:sz w:val="24"/>
          <w:szCs w:val="24"/>
        </w:rPr>
        <w:t>平台</w:t>
      </w:r>
      <w:r>
        <w:rPr>
          <w:rFonts w:hint="eastAsia"/>
          <w:sz w:val="24"/>
          <w:szCs w:val="24"/>
          <w:lang w:eastAsia="zh-Hans"/>
        </w:rPr>
        <w:t>应按</w:t>
      </w:r>
      <w:r>
        <w:rPr>
          <w:sz w:val="24"/>
          <w:szCs w:val="24"/>
        </w:rPr>
        <w:t xml:space="preserve">现行国家标准《信息安全技术 </w:t>
      </w:r>
      <w:r>
        <w:rPr>
          <w:rFonts w:hint="eastAsia"/>
          <w:sz w:val="24"/>
          <w:szCs w:val="24"/>
          <w:lang w:eastAsia="zh-Hans"/>
        </w:rPr>
        <w:t>网络</w:t>
      </w:r>
      <w:r>
        <w:rPr>
          <w:rFonts w:hint="eastAsia"/>
          <w:sz w:val="24"/>
          <w:szCs w:val="24"/>
        </w:rPr>
        <w:t>安全等级保护</w:t>
      </w:r>
      <w:r>
        <w:rPr>
          <w:rFonts w:hint="eastAsia"/>
          <w:sz w:val="24"/>
          <w:szCs w:val="24"/>
          <w:lang w:eastAsia="zh-Hans"/>
        </w:rPr>
        <w:t>定级指南</w:t>
      </w:r>
      <w:r>
        <w:rPr>
          <w:sz w:val="24"/>
          <w:szCs w:val="24"/>
        </w:rPr>
        <w:t>》</w:t>
      </w:r>
      <w:r>
        <w:rPr>
          <w:rFonts w:hint="eastAsia"/>
          <w:sz w:val="24"/>
          <w:szCs w:val="24"/>
        </w:rPr>
        <w:t>GB/T 222</w:t>
      </w:r>
      <w:r>
        <w:rPr>
          <w:sz w:val="24"/>
          <w:szCs w:val="24"/>
        </w:rPr>
        <w:t>40</w:t>
      </w:r>
      <w:r>
        <w:rPr>
          <w:rFonts w:hint="eastAsia"/>
          <w:sz w:val="24"/>
          <w:szCs w:val="24"/>
          <w:lang w:eastAsia="zh-Hans"/>
        </w:rPr>
        <w:t>的规定确定安全保护等级</w:t>
      </w:r>
      <w:r>
        <w:rPr>
          <w:sz w:val="24"/>
          <w:szCs w:val="24"/>
          <w:lang w:eastAsia="zh-Hans"/>
        </w:rPr>
        <w:t>，</w:t>
      </w:r>
      <w:r>
        <w:rPr>
          <w:rFonts w:hint="eastAsia"/>
          <w:sz w:val="24"/>
          <w:szCs w:val="24"/>
          <w:lang w:eastAsia="zh-Hans"/>
        </w:rPr>
        <w:t>且安全保护等级不宜低于</w:t>
      </w:r>
      <w:r>
        <w:rPr>
          <w:sz w:val="24"/>
          <w:szCs w:val="24"/>
        </w:rPr>
        <w:t xml:space="preserve">现行国家标准《信息安全技术 </w:t>
      </w:r>
      <w:r>
        <w:rPr>
          <w:rFonts w:hint="eastAsia"/>
          <w:sz w:val="24"/>
          <w:szCs w:val="24"/>
          <w:lang w:eastAsia="zh-Hans"/>
        </w:rPr>
        <w:t>网络</w:t>
      </w:r>
      <w:r>
        <w:rPr>
          <w:rFonts w:hint="eastAsia"/>
          <w:sz w:val="24"/>
          <w:szCs w:val="24"/>
        </w:rPr>
        <w:t>安全等级保护基本要求</w:t>
      </w:r>
      <w:r>
        <w:rPr>
          <w:sz w:val="24"/>
          <w:szCs w:val="24"/>
        </w:rPr>
        <w:t>》</w:t>
      </w:r>
      <w:r>
        <w:rPr>
          <w:rFonts w:hint="eastAsia"/>
          <w:sz w:val="24"/>
          <w:szCs w:val="24"/>
        </w:rPr>
        <w:t>GB/T 22239</w:t>
      </w:r>
      <w:r>
        <w:rPr>
          <w:rFonts w:hint="eastAsia"/>
          <w:sz w:val="24"/>
          <w:szCs w:val="24"/>
          <w:lang w:eastAsia="zh-Hans"/>
        </w:rPr>
        <w:t>规定的第二级</w:t>
      </w:r>
      <w:r>
        <w:rPr>
          <w:sz w:val="24"/>
          <w:szCs w:val="24"/>
        </w:rPr>
        <w:t>。</w:t>
      </w:r>
    </w:p>
    <w:p>
      <w:pPr>
        <w:pStyle w:val="6"/>
        <w:spacing w:before="0" w:after="0" w:line="360" w:lineRule="auto"/>
        <w:ind w:left="0" w:firstLine="0"/>
        <w:rPr>
          <w:b/>
          <w:bCs/>
          <w:sz w:val="24"/>
          <w:szCs w:val="24"/>
        </w:rPr>
      </w:pPr>
      <w:r>
        <w:rPr>
          <w:rFonts w:hint="eastAsia"/>
          <w:sz w:val="24"/>
          <w:szCs w:val="24"/>
        </w:rPr>
        <w:t>各级平台</w:t>
      </w:r>
      <w:r>
        <w:rPr>
          <w:sz w:val="24"/>
          <w:szCs w:val="24"/>
        </w:rPr>
        <w:t>宜建立异地或双活等备份机制。</w:t>
      </w:r>
    </w:p>
    <w:p>
      <w:pPr>
        <w:pStyle w:val="4"/>
        <w:pageBreakBefore/>
        <w:ind w:left="0" w:firstLine="0"/>
        <w:jc w:val="center"/>
        <w:rPr>
          <w:szCs w:val="30"/>
        </w:rPr>
      </w:pPr>
      <w:bookmarkStart w:id="71" w:name="_Toc492527664"/>
      <w:bookmarkStart w:id="72" w:name="_Toc1520385717"/>
      <w:r>
        <w:rPr>
          <w:szCs w:val="30"/>
        </w:rPr>
        <w:t>平台建设和验收</w:t>
      </w:r>
      <w:bookmarkEnd w:id="71"/>
      <w:bookmarkEnd w:id="72"/>
    </w:p>
    <w:p>
      <w:pPr>
        <w:pStyle w:val="5"/>
        <w:spacing w:line="416" w:lineRule="auto"/>
        <w:ind w:left="0" w:firstLine="0"/>
        <w:jc w:val="center"/>
        <w:rPr>
          <w:sz w:val="28"/>
          <w:szCs w:val="28"/>
        </w:rPr>
      </w:pPr>
      <w:bookmarkStart w:id="73" w:name="_Toc1510473310"/>
      <w:r>
        <w:rPr>
          <w:rFonts w:hint="eastAsia"/>
          <w:sz w:val="28"/>
          <w:szCs w:val="28"/>
        </w:rPr>
        <w:t xml:space="preserve"> </w:t>
      </w:r>
      <w:bookmarkStart w:id="74" w:name="_Toc214829966"/>
      <w:r>
        <w:rPr>
          <w:rFonts w:hint="eastAsia"/>
          <w:sz w:val="28"/>
          <w:szCs w:val="28"/>
        </w:rPr>
        <w:t>平台建设</w:t>
      </w:r>
      <w:bookmarkEnd w:id="73"/>
      <w:bookmarkEnd w:id="74"/>
    </w:p>
    <w:p>
      <w:pPr>
        <w:pStyle w:val="6"/>
        <w:keepNext w:val="0"/>
        <w:keepLines w:val="0"/>
        <w:spacing w:before="0" w:after="0" w:line="360" w:lineRule="auto"/>
        <w:ind w:left="0" w:firstLine="0"/>
        <w:rPr>
          <w:b/>
          <w:bCs/>
          <w:sz w:val="24"/>
          <w:szCs w:val="24"/>
        </w:rPr>
      </w:pPr>
      <w:r>
        <w:rPr>
          <w:rFonts w:hint="eastAsia"/>
          <w:sz w:val="24"/>
          <w:szCs w:val="24"/>
          <w:lang w:eastAsia="zh-Hans"/>
        </w:rPr>
        <w:t>省级和市级</w:t>
      </w:r>
      <w:r>
        <w:rPr>
          <w:sz w:val="24"/>
          <w:szCs w:val="24"/>
        </w:rPr>
        <w:t>平台</w:t>
      </w:r>
      <w:r>
        <w:rPr>
          <w:rFonts w:hint="eastAsia"/>
          <w:sz w:val="24"/>
          <w:szCs w:val="24"/>
        </w:rPr>
        <w:t>建设应包括下列内容：</w:t>
      </w:r>
    </w:p>
    <w:p>
      <w:pPr>
        <w:pStyle w:val="74"/>
        <w:widowControl w:val="0"/>
        <w:adjustRightInd w:val="0"/>
        <w:snapToGrid w:val="0"/>
        <w:spacing w:line="360" w:lineRule="auto"/>
        <w:ind w:firstLine="482"/>
        <w:rPr>
          <w:rFonts w:ascii="Times New Roman"/>
          <w:sz w:val="24"/>
          <w:szCs w:val="24"/>
        </w:rPr>
      </w:pPr>
      <w:r>
        <w:rPr>
          <w:rFonts w:hint="eastAsia" w:ascii="Times New Roman"/>
          <w:b/>
          <w:sz w:val="24"/>
          <w:szCs w:val="24"/>
        </w:rPr>
        <w:t>1</w:t>
      </w:r>
      <w:r>
        <w:rPr>
          <w:rFonts w:hint="eastAsia" w:ascii="Times New Roman"/>
          <w:sz w:val="24"/>
          <w:szCs w:val="24"/>
        </w:rPr>
        <w:t xml:space="preserve">  成立平台建设工作领导小组</w:t>
      </w:r>
      <w:r>
        <w:rPr>
          <w:rFonts w:ascii="Times New Roman"/>
          <w:sz w:val="24"/>
          <w:szCs w:val="24"/>
        </w:rPr>
        <w:t>，</w:t>
      </w:r>
      <w:r>
        <w:rPr>
          <w:rFonts w:hint="eastAsia" w:ascii="Times New Roman"/>
          <w:sz w:val="24"/>
          <w:szCs w:val="24"/>
        </w:rPr>
        <w:t>建立项目建设组织体系；</w:t>
      </w:r>
    </w:p>
    <w:p>
      <w:pPr>
        <w:pStyle w:val="74"/>
        <w:widowControl w:val="0"/>
        <w:adjustRightInd w:val="0"/>
        <w:snapToGrid w:val="0"/>
        <w:spacing w:line="360" w:lineRule="auto"/>
        <w:ind w:firstLine="482"/>
        <w:rPr>
          <w:rFonts w:ascii="Times New Roman"/>
          <w:sz w:val="24"/>
          <w:szCs w:val="24"/>
        </w:rPr>
      </w:pPr>
      <w:r>
        <w:rPr>
          <w:rFonts w:hint="eastAsia" w:ascii="Times New Roman"/>
          <w:b/>
          <w:bCs/>
          <w:sz w:val="24"/>
          <w:szCs w:val="24"/>
        </w:rPr>
        <w:t>2</w:t>
      </w:r>
      <w:r>
        <w:rPr>
          <w:rFonts w:hint="eastAsia" w:ascii="Times New Roman"/>
          <w:sz w:val="24"/>
          <w:szCs w:val="24"/>
        </w:rPr>
        <w:t xml:space="preserve">  制定项目总体方案，确定工作分工、进度安排和经费预算</w:t>
      </w:r>
      <w:r>
        <w:rPr>
          <w:rFonts w:ascii="Times New Roman"/>
          <w:sz w:val="24"/>
          <w:szCs w:val="24"/>
        </w:rPr>
        <w:t>；</w:t>
      </w:r>
    </w:p>
    <w:p>
      <w:pPr>
        <w:pStyle w:val="74"/>
        <w:widowControl w:val="0"/>
        <w:adjustRightInd w:val="0"/>
        <w:snapToGrid w:val="0"/>
        <w:spacing w:line="360" w:lineRule="auto"/>
        <w:ind w:firstLine="482"/>
        <w:rPr>
          <w:rFonts w:ascii="Times New Roman"/>
          <w:sz w:val="24"/>
          <w:szCs w:val="24"/>
        </w:rPr>
      </w:pPr>
      <w:r>
        <w:rPr>
          <w:rFonts w:ascii="Times New Roman"/>
          <w:b/>
          <w:bCs/>
          <w:sz w:val="24"/>
          <w:szCs w:val="24"/>
        </w:rPr>
        <w:t>3</w:t>
      </w:r>
      <w:r>
        <w:rPr>
          <w:rFonts w:hint="eastAsia" w:ascii="Times New Roman"/>
          <w:sz w:val="24"/>
          <w:szCs w:val="24"/>
        </w:rPr>
        <w:t xml:space="preserve">  编写</w:t>
      </w:r>
      <w:r>
        <w:rPr>
          <w:rFonts w:hint="eastAsia" w:ascii="Times New Roman"/>
          <w:sz w:val="24"/>
          <w:szCs w:val="24"/>
          <w:lang w:eastAsia="zh-Hans"/>
        </w:rPr>
        <w:t>项目</w:t>
      </w:r>
      <w:r>
        <w:rPr>
          <w:rFonts w:hint="eastAsia" w:ascii="Times New Roman"/>
          <w:sz w:val="24"/>
          <w:szCs w:val="24"/>
        </w:rPr>
        <w:t>建设实施方案，组织方案评审；</w:t>
      </w:r>
    </w:p>
    <w:p>
      <w:pPr>
        <w:pStyle w:val="74"/>
        <w:widowControl w:val="0"/>
        <w:adjustRightInd w:val="0"/>
        <w:snapToGrid w:val="0"/>
        <w:spacing w:line="360" w:lineRule="auto"/>
        <w:ind w:firstLine="482"/>
        <w:rPr>
          <w:rFonts w:ascii="Times New Roman"/>
          <w:sz w:val="24"/>
          <w:szCs w:val="24"/>
        </w:rPr>
      </w:pPr>
      <w:r>
        <w:rPr>
          <w:rFonts w:ascii="Times New Roman Bold" w:hAnsi="Times New Roman Bold" w:cs="Times New Roman Bold"/>
          <w:b/>
          <w:bCs/>
          <w:sz w:val="24"/>
          <w:szCs w:val="24"/>
        </w:rPr>
        <w:t>4</w:t>
      </w:r>
      <w:r>
        <w:rPr>
          <w:rFonts w:hint="eastAsia" w:ascii="Times New Roman"/>
          <w:sz w:val="24"/>
          <w:szCs w:val="24"/>
        </w:rPr>
        <w:t xml:space="preserve">  </w:t>
      </w:r>
      <w:r>
        <w:rPr>
          <w:rFonts w:hint="eastAsia" w:ascii="Times New Roman"/>
          <w:sz w:val="24"/>
          <w:szCs w:val="24"/>
          <w:lang w:eastAsia="zh-Hans"/>
        </w:rPr>
        <w:t>组建城市运行管理服务</w:t>
      </w:r>
      <w:r>
        <w:rPr>
          <w:rFonts w:hint="eastAsia" w:ascii="Times New Roman"/>
          <w:sz w:val="24"/>
          <w:szCs w:val="24"/>
        </w:rPr>
        <w:t>监督</w:t>
      </w:r>
      <w:r>
        <w:rPr>
          <w:rFonts w:hint="eastAsia" w:ascii="Times New Roman"/>
          <w:sz w:val="24"/>
          <w:szCs w:val="24"/>
          <w:lang w:eastAsia="zh-Hans"/>
        </w:rPr>
        <w:t>机构</w:t>
      </w:r>
      <w:r>
        <w:rPr>
          <w:rFonts w:ascii="Times New Roman"/>
          <w:sz w:val="24"/>
          <w:szCs w:val="24"/>
          <w:lang w:eastAsia="zh-Hans"/>
        </w:rPr>
        <w:t>，</w:t>
      </w:r>
      <w:r>
        <w:rPr>
          <w:rFonts w:hint="eastAsia" w:ascii="Times New Roman"/>
          <w:sz w:val="24"/>
          <w:szCs w:val="24"/>
        </w:rPr>
        <w:t>建立</w:t>
      </w:r>
      <w:r>
        <w:rPr>
          <w:rFonts w:hint="eastAsia" w:ascii="Times New Roman"/>
          <w:sz w:val="24"/>
          <w:szCs w:val="24"/>
          <w:lang w:eastAsia="zh-Hans"/>
        </w:rPr>
        <w:t>指挥协调考核评价体系</w:t>
      </w:r>
      <w:r>
        <w:rPr>
          <w:rFonts w:ascii="Times New Roman"/>
          <w:sz w:val="24"/>
          <w:szCs w:val="24"/>
          <w:lang w:eastAsia="zh-Hans"/>
        </w:rPr>
        <w:t>；</w:t>
      </w:r>
    </w:p>
    <w:p>
      <w:pPr>
        <w:pStyle w:val="74"/>
        <w:widowControl w:val="0"/>
        <w:adjustRightInd w:val="0"/>
        <w:snapToGrid w:val="0"/>
        <w:spacing w:line="360" w:lineRule="auto"/>
        <w:ind w:firstLine="482"/>
        <w:rPr>
          <w:rFonts w:ascii="Times New Roman"/>
          <w:sz w:val="24"/>
          <w:szCs w:val="24"/>
          <w:lang w:eastAsia="zh-Hans"/>
        </w:rPr>
      </w:pPr>
      <w:r>
        <w:rPr>
          <w:rFonts w:ascii="Times New Roman"/>
          <w:b/>
          <w:bCs/>
          <w:sz w:val="24"/>
          <w:szCs w:val="24"/>
        </w:rPr>
        <w:t>5</w:t>
      </w:r>
      <w:r>
        <w:rPr>
          <w:rFonts w:hint="eastAsia" w:ascii="Times New Roman"/>
          <w:sz w:val="24"/>
          <w:szCs w:val="24"/>
        </w:rPr>
        <w:t xml:space="preserve">  </w:t>
      </w:r>
      <w:r>
        <w:rPr>
          <w:rFonts w:hint="eastAsia" w:ascii="Times New Roman"/>
          <w:sz w:val="24"/>
          <w:szCs w:val="24"/>
          <w:lang w:eastAsia="zh-Hans"/>
        </w:rPr>
        <w:t>确定平台建设单位</w:t>
      </w:r>
      <w:r>
        <w:rPr>
          <w:rFonts w:ascii="Times New Roman"/>
          <w:sz w:val="24"/>
          <w:szCs w:val="24"/>
          <w:lang w:eastAsia="zh-Hans"/>
        </w:rPr>
        <w:t>；</w:t>
      </w:r>
    </w:p>
    <w:p>
      <w:pPr>
        <w:pStyle w:val="74"/>
        <w:widowControl w:val="0"/>
        <w:adjustRightInd w:val="0"/>
        <w:snapToGrid w:val="0"/>
        <w:spacing w:line="360" w:lineRule="auto"/>
        <w:ind w:firstLine="482"/>
        <w:rPr>
          <w:rFonts w:ascii="Times New Roman"/>
          <w:sz w:val="24"/>
          <w:szCs w:val="24"/>
        </w:rPr>
      </w:pPr>
      <w:r>
        <w:rPr>
          <w:rFonts w:ascii="Times New Roman Bold" w:hAnsi="Times New Roman Bold" w:cs="Times New Roman Bold"/>
          <w:b/>
          <w:bCs/>
          <w:sz w:val="24"/>
          <w:szCs w:val="24"/>
        </w:rPr>
        <w:t>6</w:t>
      </w:r>
      <w:r>
        <w:rPr>
          <w:rFonts w:hint="eastAsia" w:ascii="Times New Roman"/>
          <w:sz w:val="24"/>
          <w:szCs w:val="24"/>
        </w:rPr>
        <w:t xml:space="preserve">  </w:t>
      </w:r>
      <w:r>
        <w:rPr>
          <w:rFonts w:hint="eastAsia" w:ascii="Times New Roman"/>
          <w:sz w:val="24"/>
          <w:szCs w:val="24"/>
          <w:lang w:eastAsia="zh-Hans"/>
        </w:rPr>
        <w:t>建立</w:t>
      </w:r>
      <w:r>
        <w:rPr>
          <w:rFonts w:ascii="Times New Roman"/>
          <w:sz w:val="24"/>
          <w:szCs w:val="24"/>
          <w:lang w:eastAsia="zh-Hans"/>
        </w:rPr>
        <w:t>城市运行管理服务数据库</w:t>
      </w:r>
      <w:r>
        <w:t>；</w:t>
      </w:r>
    </w:p>
    <w:p>
      <w:pPr>
        <w:pStyle w:val="74"/>
        <w:widowControl w:val="0"/>
        <w:adjustRightInd w:val="0"/>
        <w:snapToGrid w:val="0"/>
        <w:spacing w:line="360" w:lineRule="auto"/>
        <w:ind w:firstLine="482"/>
        <w:rPr>
          <w:rFonts w:ascii="Times New Roman"/>
          <w:sz w:val="24"/>
          <w:szCs w:val="24"/>
        </w:rPr>
      </w:pPr>
      <w:r>
        <w:rPr>
          <w:rFonts w:ascii="Times New Roman Bold" w:hAnsi="Times New Roman Bold" w:cs="Times New Roman Bold"/>
          <w:b/>
          <w:bCs/>
          <w:sz w:val="24"/>
          <w:szCs w:val="24"/>
        </w:rPr>
        <w:t>7</w:t>
      </w:r>
      <w:r>
        <w:rPr>
          <w:rFonts w:hint="eastAsia" w:ascii="Times New Roman"/>
          <w:sz w:val="24"/>
          <w:szCs w:val="24"/>
        </w:rPr>
        <w:t xml:space="preserve">  </w:t>
      </w:r>
      <w:r>
        <w:rPr>
          <w:rFonts w:ascii="Times New Roman"/>
          <w:sz w:val="24"/>
          <w:szCs w:val="24"/>
        </w:rPr>
        <w:t>平台</w:t>
      </w:r>
      <w:r>
        <w:rPr>
          <w:rFonts w:hint="eastAsia" w:ascii="Times New Roman"/>
          <w:sz w:val="24"/>
          <w:szCs w:val="24"/>
        </w:rPr>
        <w:t>应用软件开发与运行环境</w:t>
      </w:r>
      <w:r>
        <w:rPr>
          <w:rFonts w:ascii="Times New Roman"/>
          <w:sz w:val="24"/>
          <w:szCs w:val="24"/>
        </w:rPr>
        <w:t>；</w:t>
      </w:r>
    </w:p>
    <w:p>
      <w:pPr>
        <w:pStyle w:val="74"/>
        <w:widowControl w:val="0"/>
        <w:adjustRightInd w:val="0"/>
        <w:snapToGrid w:val="0"/>
        <w:spacing w:line="360" w:lineRule="auto"/>
        <w:ind w:firstLine="482"/>
        <w:rPr>
          <w:rFonts w:ascii="Times New Roman"/>
          <w:b/>
          <w:bCs/>
          <w:sz w:val="24"/>
        </w:rPr>
      </w:pPr>
      <w:r>
        <w:rPr>
          <w:rFonts w:ascii="Times New Roman"/>
          <w:b/>
          <w:bCs/>
          <w:sz w:val="24"/>
          <w:szCs w:val="24"/>
        </w:rPr>
        <w:t>8</w:t>
      </w:r>
      <w:r>
        <w:rPr>
          <w:rFonts w:hint="eastAsia" w:ascii="Times New Roman"/>
          <w:sz w:val="24"/>
          <w:szCs w:val="24"/>
        </w:rPr>
        <w:t xml:space="preserve">  相关接口数据对接，实现与上下级平台联网互通</w:t>
      </w:r>
      <w:r>
        <w:rPr>
          <w:rFonts w:ascii="Times New Roman"/>
          <w:sz w:val="24"/>
        </w:rPr>
        <w:t>；</w:t>
      </w:r>
    </w:p>
    <w:p>
      <w:pPr>
        <w:pStyle w:val="74"/>
        <w:widowControl w:val="0"/>
        <w:adjustRightInd w:val="0"/>
        <w:snapToGrid w:val="0"/>
        <w:spacing w:line="360" w:lineRule="auto"/>
        <w:ind w:firstLine="482"/>
        <w:rPr>
          <w:rFonts w:ascii="Times New Roman"/>
          <w:sz w:val="24"/>
        </w:rPr>
      </w:pPr>
      <w:r>
        <w:rPr>
          <w:rFonts w:ascii="Times New Roman"/>
          <w:b/>
          <w:bCs/>
          <w:sz w:val="24"/>
        </w:rPr>
        <w:t>9</w:t>
      </w:r>
      <w:r>
        <w:rPr>
          <w:rFonts w:ascii="Times New Roman"/>
          <w:sz w:val="24"/>
        </w:rPr>
        <w:t xml:space="preserve">  平台操作培训</w:t>
      </w:r>
      <w:r>
        <w:rPr>
          <w:rFonts w:ascii="Times New Roman"/>
          <w:bCs/>
          <w:sz w:val="24"/>
          <w:szCs w:val="24"/>
        </w:rPr>
        <w:t>；</w:t>
      </w:r>
    </w:p>
    <w:p>
      <w:pPr>
        <w:pStyle w:val="74"/>
        <w:widowControl w:val="0"/>
        <w:adjustRightInd w:val="0"/>
        <w:snapToGrid w:val="0"/>
        <w:spacing w:line="360" w:lineRule="auto"/>
        <w:ind w:firstLine="480" w:firstLineChars="0"/>
        <w:rPr>
          <w:rFonts w:ascii="Times New Roman"/>
          <w:sz w:val="24"/>
          <w:szCs w:val="24"/>
        </w:rPr>
      </w:pPr>
      <w:r>
        <w:rPr>
          <w:rFonts w:ascii="Times New Roman"/>
          <w:b/>
          <w:bCs/>
          <w:sz w:val="24"/>
          <w:szCs w:val="24"/>
        </w:rPr>
        <w:t>10</w:t>
      </w:r>
      <w:r>
        <w:rPr>
          <w:rFonts w:ascii="Times New Roman"/>
          <w:sz w:val="24"/>
          <w:szCs w:val="24"/>
        </w:rPr>
        <w:t xml:space="preserve">  平台试运行、验收和正式运行。</w:t>
      </w:r>
    </w:p>
    <w:p>
      <w:pPr>
        <w:pStyle w:val="6"/>
        <w:keepNext w:val="0"/>
        <w:keepLines w:val="0"/>
        <w:spacing w:before="0" w:after="0" w:line="360" w:lineRule="auto"/>
        <w:ind w:left="0" w:firstLine="0"/>
        <w:rPr>
          <w:b/>
          <w:bCs/>
          <w:sz w:val="24"/>
          <w:szCs w:val="24"/>
        </w:rPr>
      </w:pPr>
      <w:r>
        <w:rPr>
          <w:rFonts w:hint="eastAsia"/>
          <w:sz w:val="24"/>
          <w:szCs w:val="24"/>
          <w:lang w:eastAsia="zh-Hans"/>
        </w:rPr>
        <w:t>省级和市级平台建设应利用现有城市管理信息化基础设施和运行环境</w:t>
      </w:r>
      <w:r>
        <w:rPr>
          <w:sz w:val="24"/>
          <w:szCs w:val="24"/>
          <w:lang w:eastAsia="zh-Hans"/>
        </w:rPr>
        <w:t>，</w:t>
      </w:r>
      <w:r>
        <w:rPr>
          <w:rFonts w:hint="eastAsia"/>
          <w:sz w:val="24"/>
          <w:szCs w:val="24"/>
          <w:lang w:eastAsia="zh-Hans"/>
        </w:rPr>
        <w:t>可在现有平台或系统基础上</w:t>
      </w:r>
      <w:r>
        <w:rPr>
          <w:rFonts w:hint="eastAsia"/>
          <w:sz w:val="24"/>
          <w:szCs w:val="24"/>
        </w:rPr>
        <w:t>升级</w:t>
      </w:r>
      <w:r>
        <w:rPr>
          <w:rFonts w:hint="eastAsia"/>
          <w:sz w:val="24"/>
          <w:szCs w:val="24"/>
          <w:lang w:eastAsia="zh-Hans"/>
        </w:rPr>
        <w:t>建设</w:t>
      </w:r>
      <w:r>
        <w:rPr>
          <w:sz w:val="24"/>
          <w:szCs w:val="24"/>
          <w:lang w:eastAsia="zh-Hans"/>
        </w:rPr>
        <w:t>。</w:t>
      </w:r>
    </w:p>
    <w:p>
      <w:pPr>
        <w:pStyle w:val="5"/>
        <w:keepNext w:val="0"/>
        <w:keepLines w:val="0"/>
        <w:spacing w:line="416" w:lineRule="auto"/>
        <w:ind w:left="0" w:firstLine="0"/>
        <w:jc w:val="center"/>
        <w:rPr>
          <w:sz w:val="28"/>
          <w:szCs w:val="28"/>
        </w:rPr>
      </w:pPr>
      <w:bookmarkStart w:id="75" w:name="_Toc1120729983"/>
      <w:r>
        <w:rPr>
          <w:rFonts w:hint="eastAsia"/>
          <w:sz w:val="28"/>
          <w:szCs w:val="28"/>
        </w:rPr>
        <w:t xml:space="preserve"> </w:t>
      </w:r>
      <w:bookmarkStart w:id="76" w:name="_Toc727227955"/>
      <w:r>
        <w:rPr>
          <w:rFonts w:hint="eastAsia"/>
          <w:sz w:val="28"/>
          <w:szCs w:val="28"/>
        </w:rPr>
        <w:t>平台验收</w:t>
      </w:r>
      <w:bookmarkEnd w:id="75"/>
      <w:bookmarkEnd w:id="76"/>
    </w:p>
    <w:p>
      <w:pPr>
        <w:pStyle w:val="6"/>
        <w:keepNext w:val="0"/>
        <w:keepLines w:val="0"/>
        <w:spacing w:before="0" w:after="0" w:line="360" w:lineRule="auto"/>
        <w:ind w:left="0" w:firstLine="0"/>
        <w:rPr>
          <w:b/>
          <w:bCs/>
          <w:sz w:val="24"/>
          <w:szCs w:val="24"/>
        </w:rPr>
      </w:pPr>
      <w:r>
        <w:rPr>
          <w:rFonts w:hint="eastAsia"/>
          <w:sz w:val="24"/>
          <w:szCs w:val="24"/>
          <w:lang w:eastAsia="zh-Hans"/>
        </w:rPr>
        <w:t>省级和市级</w:t>
      </w:r>
      <w:r>
        <w:rPr>
          <w:sz w:val="24"/>
          <w:szCs w:val="24"/>
        </w:rPr>
        <w:t>平台验收应符合下列基本条件：</w:t>
      </w:r>
    </w:p>
    <w:p>
      <w:pPr>
        <w:numPr>
          <w:ilvl w:val="0"/>
          <w:numId w:val="32"/>
        </w:numPr>
        <w:tabs>
          <w:tab w:val="left" w:pos="420"/>
          <w:tab w:val="clear" w:pos="840"/>
        </w:tabs>
        <w:spacing w:line="360" w:lineRule="auto"/>
        <w:ind w:left="0" w:firstLine="480" w:firstLineChars="200"/>
        <w:rPr>
          <w:b/>
          <w:bCs/>
          <w:sz w:val="24"/>
        </w:rPr>
      </w:pPr>
      <w:r>
        <w:rPr>
          <w:sz w:val="24"/>
        </w:rPr>
        <w:t>制定</w:t>
      </w:r>
      <w:r>
        <w:rPr>
          <w:rFonts w:hint="eastAsia"/>
          <w:sz w:val="24"/>
          <w:lang w:eastAsia="zh-Hans"/>
        </w:rPr>
        <w:t>了</w:t>
      </w:r>
      <w:r>
        <w:rPr>
          <w:sz w:val="24"/>
        </w:rPr>
        <w:t>监督、指挥、处置和考核制度，包括</w:t>
      </w:r>
      <w:r>
        <w:rPr>
          <w:rFonts w:hint="eastAsia"/>
          <w:sz w:val="24"/>
        </w:rPr>
        <w:t>城市</w:t>
      </w:r>
      <w:r>
        <w:rPr>
          <w:rFonts w:hint="eastAsia"/>
          <w:sz w:val="24"/>
          <w:lang w:eastAsia="zh-Hans"/>
        </w:rPr>
        <w:t>运行</w:t>
      </w:r>
      <w:r>
        <w:rPr>
          <w:rFonts w:hint="eastAsia"/>
          <w:sz w:val="24"/>
        </w:rPr>
        <w:t>管理服务监督手册、城市</w:t>
      </w:r>
      <w:r>
        <w:rPr>
          <w:rFonts w:hint="eastAsia"/>
          <w:sz w:val="24"/>
          <w:lang w:eastAsia="zh-Hans"/>
        </w:rPr>
        <w:t>运行</w:t>
      </w:r>
      <w:r>
        <w:rPr>
          <w:rFonts w:hint="eastAsia"/>
          <w:sz w:val="24"/>
        </w:rPr>
        <w:t>管理服务</w:t>
      </w:r>
      <w:r>
        <w:rPr>
          <w:rFonts w:hint="eastAsia"/>
          <w:sz w:val="24"/>
          <w:lang w:val="zh-CN"/>
        </w:rPr>
        <w:t>处置（指挥）手册、</w:t>
      </w:r>
      <w:r>
        <w:rPr>
          <w:rFonts w:hint="eastAsia"/>
          <w:sz w:val="24"/>
        </w:rPr>
        <w:t>城市</w:t>
      </w:r>
      <w:r>
        <w:rPr>
          <w:rFonts w:hint="eastAsia"/>
          <w:sz w:val="24"/>
          <w:lang w:eastAsia="zh-Hans"/>
        </w:rPr>
        <w:t>运行</w:t>
      </w:r>
      <w:r>
        <w:rPr>
          <w:rFonts w:hint="eastAsia"/>
          <w:sz w:val="24"/>
        </w:rPr>
        <w:t>管理服务绩效</w:t>
      </w:r>
      <w:r>
        <w:rPr>
          <w:sz w:val="24"/>
        </w:rPr>
        <w:t>考核</w:t>
      </w:r>
      <w:r>
        <w:rPr>
          <w:rFonts w:hint="eastAsia"/>
          <w:sz w:val="24"/>
        </w:rPr>
        <w:t>办法</w:t>
      </w:r>
      <w:r>
        <w:rPr>
          <w:sz w:val="24"/>
        </w:rPr>
        <w:t>等，</w:t>
      </w:r>
      <w:r>
        <w:rPr>
          <w:rFonts w:hint="eastAsia"/>
          <w:sz w:val="24"/>
        </w:rPr>
        <w:t>建立</w:t>
      </w:r>
      <w:r>
        <w:rPr>
          <w:sz w:val="24"/>
        </w:rPr>
        <w:t>了城市</w:t>
      </w:r>
      <w:r>
        <w:rPr>
          <w:rFonts w:hint="eastAsia"/>
          <w:sz w:val="24"/>
          <w:lang w:eastAsia="zh-Hans"/>
        </w:rPr>
        <w:t>运行</w:t>
      </w:r>
      <w:r>
        <w:rPr>
          <w:sz w:val="24"/>
        </w:rPr>
        <w:t>管理</w:t>
      </w:r>
      <w:r>
        <w:rPr>
          <w:rFonts w:hint="eastAsia"/>
          <w:sz w:val="24"/>
        </w:rPr>
        <w:t>服务</w:t>
      </w:r>
      <w:r>
        <w:rPr>
          <w:sz w:val="24"/>
        </w:rPr>
        <w:t>长效机制；</w:t>
      </w:r>
    </w:p>
    <w:p>
      <w:pPr>
        <w:numPr>
          <w:ilvl w:val="0"/>
          <w:numId w:val="32"/>
        </w:numPr>
        <w:tabs>
          <w:tab w:val="left" w:pos="420"/>
          <w:tab w:val="clear" w:pos="840"/>
        </w:tabs>
        <w:spacing w:line="360" w:lineRule="auto"/>
        <w:ind w:left="0" w:firstLine="480" w:firstLineChars="200"/>
        <w:rPr>
          <w:b/>
          <w:bCs/>
          <w:sz w:val="24"/>
        </w:rPr>
      </w:pPr>
      <w:r>
        <w:rPr>
          <w:sz w:val="24"/>
        </w:rPr>
        <w:t>平台</w:t>
      </w:r>
      <w:r>
        <w:rPr>
          <w:rFonts w:hint="eastAsia"/>
          <w:sz w:val="24"/>
        </w:rPr>
        <w:t>建设</w:t>
      </w:r>
      <w:r>
        <w:rPr>
          <w:sz w:val="24"/>
        </w:rPr>
        <w:t>应</w:t>
      </w:r>
      <w:r>
        <w:rPr>
          <w:rFonts w:hint="eastAsia"/>
          <w:sz w:val="24"/>
        </w:rPr>
        <w:t>符合本标准第3章</w:t>
      </w:r>
      <w:r>
        <w:rPr>
          <w:sz w:val="24"/>
        </w:rPr>
        <w:t>～第7</w:t>
      </w:r>
      <w:r>
        <w:rPr>
          <w:rFonts w:hint="eastAsia"/>
          <w:sz w:val="24"/>
        </w:rPr>
        <w:t>章的规定</w:t>
      </w:r>
      <w:r>
        <w:rPr>
          <w:sz w:val="24"/>
        </w:rPr>
        <w:t>；</w:t>
      </w:r>
    </w:p>
    <w:p>
      <w:pPr>
        <w:numPr>
          <w:ilvl w:val="0"/>
          <w:numId w:val="32"/>
        </w:numPr>
        <w:tabs>
          <w:tab w:val="left" w:pos="420"/>
          <w:tab w:val="clear" w:pos="840"/>
        </w:tabs>
        <w:spacing w:line="360" w:lineRule="auto"/>
        <w:ind w:left="0" w:firstLine="480" w:firstLineChars="200"/>
        <w:rPr>
          <w:b/>
          <w:bCs/>
          <w:sz w:val="24"/>
        </w:rPr>
      </w:pPr>
      <w:r>
        <w:rPr>
          <w:sz w:val="24"/>
        </w:rPr>
        <w:t>平台应连续安全稳定试运行超过3个月</w:t>
      </w:r>
      <w:r>
        <w:rPr>
          <w:rFonts w:hint="eastAsia"/>
          <w:sz w:val="24"/>
        </w:rPr>
        <w:t>。</w:t>
      </w:r>
    </w:p>
    <w:p>
      <w:pPr>
        <w:pStyle w:val="6"/>
        <w:keepNext w:val="0"/>
        <w:keepLines w:val="0"/>
        <w:spacing w:before="0" w:after="0" w:line="360" w:lineRule="auto"/>
        <w:ind w:left="0" w:firstLine="0"/>
        <w:rPr>
          <w:b/>
          <w:bCs/>
          <w:sz w:val="24"/>
          <w:szCs w:val="24"/>
        </w:rPr>
      </w:pPr>
      <w:r>
        <w:rPr>
          <w:rFonts w:hint="eastAsia"/>
          <w:sz w:val="24"/>
          <w:szCs w:val="24"/>
          <w:lang w:eastAsia="zh-Hans"/>
        </w:rPr>
        <w:t>省级和市级平台</w:t>
      </w:r>
      <w:r>
        <w:rPr>
          <w:rFonts w:hint="eastAsia"/>
          <w:sz w:val="24"/>
          <w:szCs w:val="24"/>
        </w:rPr>
        <w:t>验收应符合</w:t>
      </w:r>
      <w:r>
        <w:rPr>
          <w:sz w:val="24"/>
          <w:szCs w:val="24"/>
        </w:rPr>
        <w:t>下列</w:t>
      </w:r>
      <w:r>
        <w:rPr>
          <w:rFonts w:hint="eastAsia"/>
          <w:sz w:val="24"/>
          <w:szCs w:val="24"/>
        </w:rPr>
        <w:t>规定：</w:t>
      </w:r>
    </w:p>
    <w:p>
      <w:pPr>
        <w:numPr>
          <w:ilvl w:val="0"/>
          <w:numId w:val="33"/>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lang w:eastAsia="zh-Hans"/>
        </w:rPr>
        <w:t>应组织相关专业的专家组成</w:t>
      </w:r>
      <w:r>
        <w:rPr>
          <w:rFonts w:hint="eastAsia"/>
          <w:sz w:val="24"/>
        </w:rPr>
        <w:t>专家组</w:t>
      </w:r>
      <w:r>
        <w:rPr>
          <w:rFonts w:hint="eastAsia"/>
          <w:sz w:val="24"/>
          <w:lang w:eastAsia="zh-Hans"/>
        </w:rPr>
        <w:t>进行验收</w:t>
      </w:r>
      <w:r>
        <w:rPr>
          <w:sz w:val="24"/>
          <w:lang w:eastAsia="zh-Hans"/>
        </w:rPr>
        <w:t>，</w:t>
      </w:r>
      <w:r>
        <w:rPr>
          <w:rFonts w:hint="eastAsia"/>
          <w:sz w:val="24"/>
        </w:rPr>
        <w:t>专家组成员不宜少于</w:t>
      </w:r>
      <w:r>
        <w:rPr>
          <w:sz w:val="24"/>
        </w:rPr>
        <w:t>7</w:t>
      </w:r>
      <w:r>
        <w:rPr>
          <w:rFonts w:hint="eastAsia"/>
          <w:sz w:val="24"/>
        </w:rPr>
        <w:t>人</w:t>
      </w:r>
      <w:r>
        <w:rPr>
          <w:sz w:val="24"/>
        </w:rPr>
        <w:t>；</w:t>
      </w:r>
    </w:p>
    <w:p>
      <w:pPr>
        <w:numPr>
          <w:ilvl w:val="0"/>
          <w:numId w:val="33"/>
        </w:numPr>
        <w:tabs>
          <w:tab w:val="left" w:pos="420"/>
          <w:tab w:val="clear" w:pos="840"/>
        </w:tabs>
        <w:spacing w:line="360" w:lineRule="auto"/>
        <w:ind w:left="0" w:firstLine="480" w:firstLineChars="200"/>
        <w:rPr>
          <w:b/>
          <w:bCs/>
          <w:sz w:val="24"/>
        </w:rPr>
      </w:pPr>
      <w:r>
        <w:rPr>
          <w:rFonts w:hint="eastAsia"/>
          <w:sz w:val="24"/>
        </w:rPr>
        <w:t>验收程序应包括平台建设和运行情况汇报、</w:t>
      </w:r>
      <w:r>
        <w:rPr>
          <w:sz w:val="24"/>
        </w:rPr>
        <w:t>平台</w:t>
      </w:r>
      <w:r>
        <w:rPr>
          <w:rFonts w:hint="eastAsia"/>
          <w:sz w:val="24"/>
        </w:rPr>
        <w:t>演示、文档审阅、实地考察、</w:t>
      </w:r>
      <w:r>
        <w:rPr>
          <w:sz w:val="24"/>
        </w:rPr>
        <w:t>平台</w:t>
      </w:r>
      <w:r>
        <w:rPr>
          <w:rFonts w:hint="eastAsia"/>
          <w:sz w:val="24"/>
        </w:rPr>
        <w:t>数据随机抽查和专家质询等</w:t>
      </w:r>
      <w:r>
        <w:rPr>
          <w:sz w:val="24"/>
        </w:rPr>
        <w:t>；</w:t>
      </w:r>
    </w:p>
    <w:p>
      <w:pPr>
        <w:numPr>
          <w:ilvl w:val="0"/>
          <w:numId w:val="33"/>
        </w:numPr>
        <w:tabs>
          <w:tab w:val="left" w:pos="420"/>
          <w:tab w:val="clear" w:pos="840"/>
        </w:tabs>
        <w:spacing w:line="360" w:lineRule="auto"/>
        <w:ind w:left="0" w:firstLine="480" w:firstLineChars="200"/>
        <w:rPr>
          <w:rFonts w:ascii="Times New Roman Bold" w:hAnsi="Times New Roman Bold" w:cs="Times New Roman Bold"/>
          <w:b/>
          <w:bCs/>
          <w:sz w:val="24"/>
        </w:rPr>
      </w:pPr>
      <w:r>
        <w:rPr>
          <w:rFonts w:hint="eastAsia"/>
          <w:sz w:val="24"/>
          <w:lang w:eastAsia="zh-Hans"/>
        </w:rPr>
        <w:t>应按</w:t>
      </w:r>
      <w:r>
        <w:rPr>
          <w:sz w:val="24"/>
        </w:rPr>
        <w:t>本标准</w:t>
      </w:r>
      <w:r>
        <w:rPr>
          <w:rFonts w:hint="eastAsia"/>
          <w:sz w:val="24"/>
        </w:rPr>
        <w:t>附录B</w:t>
      </w:r>
      <w:r>
        <w:rPr>
          <w:sz w:val="24"/>
        </w:rPr>
        <w:t>的规定</w:t>
      </w:r>
      <w:r>
        <w:rPr>
          <w:rFonts w:hint="eastAsia"/>
          <w:sz w:val="24"/>
        </w:rPr>
        <w:t>逐一对照检查</w:t>
      </w:r>
      <w:r>
        <w:rPr>
          <w:sz w:val="24"/>
        </w:rPr>
        <w:t>，</w:t>
      </w:r>
      <w:r>
        <w:rPr>
          <w:rFonts w:hint="eastAsia"/>
          <w:sz w:val="24"/>
          <w:lang w:eastAsia="zh-Hans"/>
        </w:rPr>
        <w:t>并</w:t>
      </w:r>
      <w:r>
        <w:rPr>
          <w:rFonts w:hint="eastAsia"/>
          <w:sz w:val="24"/>
        </w:rPr>
        <w:t>按</w:t>
      </w:r>
      <w:r>
        <w:rPr>
          <w:rFonts w:hint="eastAsia"/>
          <w:sz w:val="24"/>
          <w:lang w:eastAsia="zh-Hans"/>
        </w:rPr>
        <w:t>本标准附录C</w:t>
      </w:r>
      <w:r>
        <w:rPr>
          <w:rFonts w:hint="eastAsia"/>
          <w:sz w:val="24"/>
        </w:rPr>
        <w:t>规定的验收评分</w:t>
      </w:r>
      <w:r>
        <w:rPr>
          <w:rFonts w:hint="eastAsia"/>
          <w:sz w:val="24"/>
          <w:lang w:eastAsia="zh-Hans"/>
        </w:rPr>
        <w:t>要求</w:t>
      </w:r>
      <w:r>
        <w:rPr>
          <w:rFonts w:hint="eastAsia"/>
          <w:sz w:val="24"/>
        </w:rPr>
        <w:t>进行逐项打分，综合得分达到80分（含）以上方可通过验收；</w:t>
      </w:r>
    </w:p>
    <w:p>
      <w:pPr>
        <w:numPr>
          <w:ilvl w:val="0"/>
          <w:numId w:val="33"/>
        </w:numPr>
        <w:tabs>
          <w:tab w:val="left" w:pos="420"/>
          <w:tab w:val="clear" w:pos="840"/>
        </w:tabs>
        <w:spacing w:line="360" w:lineRule="auto"/>
        <w:ind w:left="0" w:firstLine="480" w:firstLineChars="200"/>
        <w:rPr>
          <w:b/>
          <w:bCs/>
          <w:sz w:val="24"/>
        </w:rPr>
      </w:pPr>
      <w:r>
        <w:rPr>
          <w:rFonts w:hint="eastAsia" w:ascii="宋体" w:hAnsi="宋体" w:cs="宋体"/>
          <w:sz w:val="24"/>
        </w:rPr>
        <w:t>验收</w:t>
      </w:r>
      <w:r>
        <w:rPr>
          <w:rFonts w:hint="eastAsia" w:ascii="宋体" w:hAnsi="宋体" w:cs="宋体"/>
          <w:sz w:val="24"/>
          <w:lang w:eastAsia="zh-Hans"/>
        </w:rPr>
        <w:t>意见</w:t>
      </w:r>
      <w:r>
        <w:rPr>
          <w:rFonts w:hint="eastAsia" w:ascii="宋体" w:hAnsi="宋体" w:cs="宋体"/>
          <w:sz w:val="24"/>
        </w:rPr>
        <w:t>可参照本标准附录</w:t>
      </w:r>
      <w:r>
        <w:rPr>
          <w:rFonts w:hint="eastAsia" w:ascii="宋体" w:hAnsi="宋体" w:cs="宋体"/>
          <w:sz w:val="24"/>
          <w:lang w:eastAsia="zh-Hans"/>
        </w:rPr>
        <w:t>D的</w:t>
      </w:r>
      <w:r>
        <w:rPr>
          <w:rFonts w:hint="eastAsia" w:ascii="宋体" w:hAnsi="宋体" w:cs="宋体"/>
          <w:sz w:val="24"/>
        </w:rPr>
        <w:t>示例</w:t>
      </w:r>
      <w:r>
        <w:rPr>
          <w:rFonts w:hint="eastAsia" w:ascii="宋体" w:hAnsi="宋体" w:cs="宋体"/>
          <w:sz w:val="24"/>
          <w:lang w:eastAsia="zh-Hans"/>
        </w:rPr>
        <w:t>撰写</w:t>
      </w:r>
      <w:r>
        <w:rPr>
          <w:rFonts w:hint="eastAsia" w:ascii="宋体" w:hAnsi="宋体" w:cs="宋体"/>
          <w:sz w:val="24"/>
        </w:rPr>
        <w:t>。</w:t>
      </w:r>
    </w:p>
    <w:p>
      <w:pPr>
        <w:numPr>
          <w:ilvl w:val="0"/>
          <w:numId w:val="33"/>
        </w:numPr>
        <w:tabs>
          <w:tab w:val="left" w:pos="420"/>
          <w:tab w:val="clear" w:pos="840"/>
        </w:tabs>
        <w:ind w:firstLine="480"/>
        <w:rPr>
          <w:rFonts w:ascii="宋体" w:hAnsi="宋体" w:cs="宋体"/>
          <w:sz w:val="24"/>
        </w:rPr>
        <w:sectPr>
          <w:footerReference r:id="rId9" w:type="default"/>
          <w:pgSz w:w="11850" w:h="16783"/>
          <w:pgMar w:top="1417" w:right="1134" w:bottom="1134" w:left="1417" w:header="1418" w:footer="850" w:gutter="0"/>
          <w:pgNumType w:start="1"/>
          <w:cols w:space="720" w:num="1"/>
          <w:docGrid w:type="lines" w:linePitch="312" w:charSpace="0"/>
        </w:sectPr>
      </w:pPr>
    </w:p>
    <w:p>
      <w:pPr>
        <w:pStyle w:val="4"/>
        <w:pageBreakBefore/>
        <w:ind w:left="0" w:firstLine="0"/>
        <w:jc w:val="center"/>
        <w:rPr>
          <w:szCs w:val="30"/>
        </w:rPr>
      </w:pPr>
      <w:bookmarkStart w:id="77" w:name="_Toc529756444"/>
      <w:bookmarkStart w:id="78" w:name="_Toc1190804608"/>
      <w:r>
        <w:rPr>
          <w:rFonts w:hint="eastAsia"/>
          <w:szCs w:val="30"/>
          <w:lang w:eastAsia="zh-Hans"/>
        </w:rPr>
        <w:t>平台</w:t>
      </w:r>
      <w:r>
        <w:rPr>
          <w:szCs w:val="30"/>
        </w:rPr>
        <w:t>运行维护</w:t>
      </w:r>
      <w:bookmarkEnd w:id="77"/>
      <w:bookmarkEnd w:id="78"/>
    </w:p>
    <w:p>
      <w:pPr>
        <w:pStyle w:val="5"/>
        <w:spacing w:line="416" w:lineRule="auto"/>
        <w:ind w:left="0" w:firstLine="0"/>
        <w:jc w:val="center"/>
        <w:rPr>
          <w:sz w:val="28"/>
          <w:szCs w:val="28"/>
        </w:rPr>
      </w:pPr>
      <w:bookmarkStart w:id="79" w:name="_Toc149353846"/>
      <w:r>
        <w:rPr>
          <w:rFonts w:hint="eastAsia"/>
          <w:sz w:val="30"/>
          <w:szCs w:val="30"/>
        </w:rPr>
        <w:t xml:space="preserve"> </w:t>
      </w:r>
      <w:bookmarkStart w:id="80" w:name="_Toc1452940263"/>
      <w:r>
        <w:rPr>
          <w:sz w:val="28"/>
          <w:szCs w:val="28"/>
        </w:rPr>
        <w:t>日常管理</w:t>
      </w:r>
      <w:bookmarkEnd w:id="79"/>
      <w:bookmarkEnd w:id="80"/>
    </w:p>
    <w:p>
      <w:pPr>
        <w:pStyle w:val="6"/>
        <w:tabs>
          <w:tab w:val="clear" w:pos="420"/>
        </w:tabs>
        <w:spacing w:before="0" w:after="0" w:line="360" w:lineRule="auto"/>
        <w:ind w:left="0" w:firstLine="0"/>
        <w:rPr>
          <w:b/>
          <w:bCs/>
          <w:sz w:val="24"/>
          <w:szCs w:val="24"/>
        </w:rPr>
      </w:pPr>
      <w:r>
        <w:rPr>
          <w:rFonts w:hint="eastAsia"/>
          <w:sz w:val="24"/>
          <w:szCs w:val="24"/>
        </w:rPr>
        <w:t>应制定平台运行维护管理制度</w:t>
      </w:r>
      <w:r>
        <w:rPr>
          <w:sz w:val="24"/>
          <w:szCs w:val="24"/>
        </w:rPr>
        <w:t>。</w:t>
      </w:r>
    </w:p>
    <w:p>
      <w:pPr>
        <w:pStyle w:val="6"/>
        <w:tabs>
          <w:tab w:val="clear" w:pos="420"/>
        </w:tabs>
        <w:spacing w:before="0" w:after="0" w:line="360" w:lineRule="auto"/>
        <w:ind w:left="0" w:firstLine="0"/>
        <w:rPr>
          <w:b/>
          <w:bCs/>
          <w:sz w:val="24"/>
          <w:szCs w:val="24"/>
        </w:rPr>
      </w:pPr>
      <w:r>
        <w:rPr>
          <w:rFonts w:hint="eastAsia"/>
          <w:sz w:val="24"/>
          <w:szCs w:val="24"/>
        </w:rPr>
        <w:t>应</w:t>
      </w:r>
      <w:r>
        <w:rPr>
          <w:rFonts w:hint="eastAsia"/>
          <w:sz w:val="24"/>
          <w:szCs w:val="24"/>
          <w:lang w:eastAsia="zh-Hans"/>
        </w:rPr>
        <w:t>制定平台和数据的安全管理制度</w:t>
      </w:r>
      <w:r>
        <w:rPr>
          <w:sz w:val="24"/>
          <w:szCs w:val="24"/>
        </w:rPr>
        <w:t>。</w:t>
      </w:r>
    </w:p>
    <w:p>
      <w:pPr>
        <w:pStyle w:val="6"/>
        <w:keepNext w:val="0"/>
        <w:tabs>
          <w:tab w:val="clear" w:pos="420"/>
        </w:tabs>
        <w:spacing w:before="0" w:after="0" w:line="360" w:lineRule="auto"/>
        <w:ind w:left="0" w:firstLine="0"/>
        <w:rPr>
          <w:b/>
          <w:bCs/>
          <w:sz w:val="24"/>
          <w:szCs w:val="24"/>
        </w:rPr>
      </w:pPr>
      <w:r>
        <w:rPr>
          <w:rFonts w:hint="eastAsia"/>
          <w:sz w:val="24"/>
          <w:szCs w:val="24"/>
        </w:rPr>
        <w:t>应建立各级城市</w:t>
      </w:r>
      <w:r>
        <w:rPr>
          <w:rFonts w:hint="eastAsia"/>
          <w:sz w:val="24"/>
          <w:szCs w:val="24"/>
          <w:lang w:eastAsia="zh-Hans"/>
        </w:rPr>
        <w:t>运行</w:t>
      </w:r>
      <w:r>
        <w:rPr>
          <w:rFonts w:hint="eastAsia"/>
          <w:sz w:val="24"/>
          <w:szCs w:val="24"/>
        </w:rPr>
        <w:t>管理</w:t>
      </w:r>
      <w:r>
        <w:rPr>
          <w:rFonts w:hint="eastAsia"/>
          <w:sz w:val="24"/>
          <w:szCs w:val="24"/>
          <w:lang w:eastAsia="zh-Hans"/>
        </w:rPr>
        <w:t>服务</w:t>
      </w:r>
      <w:r>
        <w:rPr>
          <w:rFonts w:hint="eastAsia"/>
          <w:sz w:val="24"/>
          <w:szCs w:val="24"/>
        </w:rPr>
        <w:t>数据库的维护更新机制。</w:t>
      </w:r>
    </w:p>
    <w:p>
      <w:pPr>
        <w:pStyle w:val="6"/>
        <w:tabs>
          <w:tab w:val="clear" w:pos="420"/>
        </w:tabs>
        <w:spacing w:before="0" w:after="0" w:line="360" w:lineRule="auto"/>
        <w:ind w:left="0" w:firstLine="0"/>
        <w:rPr>
          <w:b/>
          <w:bCs/>
          <w:sz w:val="24"/>
          <w:szCs w:val="24"/>
        </w:rPr>
      </w:pPr>
      <w:r>
        <w:rPr>
          <w:rFonts w:hint="eastAsia"/>
          <w:sz w:val="24"/>
          <w:szCs w:val="24"/>
        </w:rPr>
        <w:t>应制定</w:t>
      </w:r>
      <w:r>
        <w:rPr>
          <w:rFonts w:hint="eastAsia"/>
          <w:sz w:val="24"/>
          <w:szCs w:val="24"/>
          <w:lang w:eastAsia="zh-Hans"/>
        </w:rPr>
        <w:t>系统和数据</w:t>
      </w:r>
      <w:r>
        <w:rPr>
          <w:rFonts w:hint="eastAsia"/>
          <w:sz w:val="24"/>
          <w:szCs w:val="24"/>
        </w:rPr>
        <w:t>备份管理制度。</w:t>
      </w:r>
    </w:p>
    <w:p>
      <w:pPr>
        <w:pStyle w:val="5"/>
        <w:spacing w:line="416" w:lineRule="auto"/>
        <w:ind w:left="0" w:firstLine="0"/>
        <w:jc w:val="center"/>
        <w:rPr>
          <w:sz w:val="28"/>
          <w:szCs w:val="28"/>
        </w:rPr>
      </w:pPr>
      <w:bookmarkStart w:id="81" w:name="_Toc1929190026"/>
      <w:r>
        <w:rPr>
          <w:rFonts w:hint="eastAsia"/>
          <w:sz w:val="28"/>
          <w:szCs w:val="28"/>
        </w:rPr>
        <w:t xml:space="preserve"> </w:t>
      </w:r>
      <w:bookmarkStart w:id="82" w:name="_Toc530450204"/>
      <w:r>
        <w:rPr>
          <w:sz w:val="28"/>
          <w:szCs w:val="28"/>
        </w:rPr>
        <w:t>软件和数据维护</w:t>
      </w:r>
      <w:bookmarkEnd w:id="81"/>
      <w:bookmarkEnd w:id="82"/>
    </w:p>
    <w:p>
      <w:pPr>
        <w:pStyle w:val="6"/>
        <w:keepNext w:val="0"/>
        <w:tabs>
          <w:tab w:val="clear" w:pos="420"/>
        </w:tabs>
        <w:spacing w:before="0" w:after="0" w:line="360" w:lineRule="auto"/>
        <w:ind w:left="0" w:firstLine="0"/>
        <w:rPr>
          <w:b/>
          <w:bCs/>
          <w:sz w:val="24"/>
          <w:szCs w:val="24"/>
        </w:rPr>
      </w:pPr>
      <w:r>
        <w:rPr>
          <w:rFonts w:hint="eastAsia"/>
          <w:sz w:val="24"/>
          <w:szCs w:val="24"/>
          <w:lang w:eastAsia="zh-Hans"/>
        </w:rPr>
        <w:t>应对</w:t>
      </w:r>
      <w:r>
        <w:rPr>
          <w:rFonts w:hint="eastAsia"/>
          <w:sz w:val="24"/>
          <w:szCs w:val="24"/>
        </w:rPr>
        <w:t>操作系统、数据库</w:t>
      </w:r>
      <w:r>
        <w:rPr>
          <w:sz w:val="24"/>
          <w:szCs w:val="24"/>
        </w:rPr>
        <w:t>管理</w:t>
      </w:r>
      <w:r>
        <w:rPr>
          <w:rFonts w:hint="eastAsia"/>
          <w:sz w:val="24"/>
          <w:szCs w:val="24"/>
        </w:rPr>
        <w:t>系统、应用系统和网络设备设置</w:t>
      </w:r>
      <w:r>
        <w:rPr>
          <w:rFonts w:hint="eastAsia"/>
          <w:sz w:val="24"/>
          <w:szCs w:val="24"/>
          <w:lang w:eastAsia="zh-Hans"/>
        </w:rPr>
        <w:t>权限</w:t>
      </w:r>
      <w:r>
        <w:rPr>
          <w:sz w:val="24"/>
          <w:szCs w:val="24"/>
          <w:lang w:eastAsia="zh-Hans"/>
        </w:rPr>
        <w:t>，</w:t>
      </w:r>
      <w:r>
        <w:rPr>
          <w:rFonts w:hint="eastAsia"/>
          <w:sz w:val="24"/>
          <w:szCs w:val="24"/>
          <w:lang w:eastAsia="zh-Hans"/>
        </w:rPr>
        <w:t>应对</w:t>
      </w:r>
      <w:r>
        <w:rPr>
          <w:rFonts w:hint="eastAsia"/>
          <w:sz w:val="24"/>
          <w:szCs w:val="24"/>
        </w:rPr>
        <w:t>用户读取</w:t>
      </w:r>
      <w:r>
        <w:rPr>
          <w:rFonts w:hint="eastAsia"/>
          <w:sz w:val="24"/>
          <w:szCs w:val="24"/>
          <w:lang w:eastAsia="zh-Hans"/>
        </w:rPr>
        <w:t>和</w:t>
      </w:r>
      <w:r>
        <w:rPr>
          <w:rFonts w:hint="eastAsia"/>
          <w:sz w:val="24"/>
          <w:szCs w:val="24"/>
        </w:rPr>
        <w:t>修改</w:t>
      </w:r>
      <w:r>
        <w:rPr>
          <w:rFonts w:hint="eastAsia"/>
          <w:sz w:val="24"/>
          <w:szCs w:val="24"/>
          <w:lang w:eastAsia="zh-Hans"/>
        </w:rPr>
        <w:t>数据设置权限</w:t>
      </w:r>
      <w:r>
        <w:rPr>
          <w:rFonts w:hint="eastAsia"/>
          <w:sz w:val="24"/>
          <w:szCs w:val="24"/>
        </w:rPr>
        <w:t>。</w:t>
      </w:r>
    </w:p>
    <w:p>
      <w:pPr>
        <w:pStyle w:val="6"/>
        <w:keepNext w:val="0"/>
        <w:tabs>
          <w:tab w:val="clear" w:pos="420"/>
        </w:tabs>
        <w:spacing w:before="0" w:after="0" w:line="360" w:lineRule="auto"/>
        <w:ind w:left="0" w:firstLine="0"/>
        <w:rPr>
          <w:b/>
          <w:bCs/>
          <w:sz w:val="24"/>
          <w:szCs w:val="24"/>
        </w:rPr>
      </w:pPr>
      <w:r>
        <w:rPr>
          <w:sz w:val="24"/>
          <w:szCs w:val="24"/>
        </w:rPr>
        <w:t>平台</w:t>
      </w:r>
      <w:r>
        <w:rPr>
          <w:rFonts w:hint="eastAsia"/>
          <w:sz w:val="24"/>
          <w:szCs w:val="24"/>
        </w:rPr>
        <w:t>管理人员应实时监测</w:t>
      </w:r>
      <w:r>
        <w:rPr>
          <w:sz w:val="24"/>
          <w:szCs w:val="24"/>
        </w:rPr>
        <w:t>平台</w:t>
      </w:r>
      <w:r>
        <w:rPr>
          <w:rFonts w:hint="eastAsia"/>
          <w:sz w:val="24"/>
          <w:szCs w:val="24"/>
        </w:rPr>
        <w:t>运行、</w:t>
      </w:r>
      <w:r>
        <w:rPr>
          <w:sz w:val="24"/>
          <w:szCs w:val="24"/>
        </w:rPr>
        <w:t>数据交换</w:t>
      </w:r>
      <w:r>
        <w:rPr>
          <w:rFonts w:hint="eastAsia"/>
          <w:sz w:val="24"/>
          <w:szCs w:val="24"/>
        </w:rPr>
        <w:t>和数据备份等</w:t>
      </w:r>
      <w:r>
        <w:rPr>
          <w:sz w:val="24"/>
          <w:szCs w:val="24"/>
        </w:rPr>
        <w:t>状态，</w:t>
      </w:r>
      <w:r>
        <w:rPr>
          <w:rFonts w:hint="eastAsia"/>
          <w:sz w:val="24"/>
          <w:szCs w:val="24"/>
        </w:rPr>
        <w:t>应通过应用维护系统对</w:t>
      </w:r>
      <w:r>
        <w:rPr>
          <w:sz w:val="24"/>
          <w:szCs w:val="24"/>
        </w:rPr>
        <w:t>平台</w:t>
      </w:r>
      <w:r>
        <w:rPr>
          <w:rFonts w:hint="eastAsia"/>
          <w:sz w:val="24"/>
          <w:szCs w:val="24"/>
        </w:rPr>
        <w:t>进行维护。</w:t>
      </w:r>
    </w:p>
    <w:p>
      <w:pPr>
        <w:pStyle w:val="6"/>
        <w:keepNext w:val="0"/>
        <w:tabs>
          <w:tab w:val="clear" w:pos="420"/>
        </w:tabs>
        <w:spacing w:before="0" w:after="0" w:line="360" w:lineRule="auto"/>
        <w:ind w:left="0" w:firstLine="0"/>
        <w:rPr>
          <w:b/>
          <w:bCs/>
          <w:sz w:val="24"/>
          <w:szCs w:val="24"/>
        </w:rPr>
      </w:pPr>
      <w:r>
        <w:rPr>
          <w:rFonts w:hint="eastAsia"/>
          <w:sz w:val="24"/>
          <w:szCs w:val="24"/>
        </w:rPr>
        <w:t>应</w:t>
      </w:r>
      <w:r>
        <w:rPr>
          <w:rFonts w:hint="eastAsia"/>
          <w:sz w:val="24"/>
          <w:lang w:eastAsia="zh-Hans"/>
        </w:rPr>
        <w:t>对</w:t>
      </w:r>
      <w:r>
        <w:rPr>
          <w:rFonts w:hint="eastAsia"/>
          <w:kern w:val="22"/>
          <w:sz w:val="24"/>
          <w:szCs w:val="22"/>
          <w:lang w:eastAsia="zh-Hans"/>
        </w:rPr>
        <w:t>相关数据进行更新</w:t>
      </w:r>
      <w:r>
        <w:rPr>
          <w:kern w:val="22"/>
          <w:sz w:val="24"/>
          <w:szCs w:val="22"/>
          <w:lang w:eastAsia="zh-Hans"/>
        </w:rPr>
        <w:t>，</w:t>
      </w:r>
      <w:r>
        <w:rPr>
          <w:rFonts w:hint="eastAsia"/>
          <w:kern w:val="22"/>
          <w:sz w:val="24"/>
          <w:szCs w:val="22"/>
          <w:lang w:eastAsia="zh-Hans"/>
        </w:rPr>
        <w:t>并</w:t>
      </w:r>
      <w:r>
        <w:rPr>
          <w:sz w:val="24"/>
          <w:szCs w:val="24"/>
        </w:rPr>
        <w:t>定期进行</w:t>
      </w:r>
      <w:r>
        <w:rPr>
          <w:rFonts w:hint="eastAsia"/>
          <w:sz w:val="24"/>
          <w:szCs w:val="24"/>
        </w:rPr>
        <w:t>数据备份</w:t>
      </w:r>
      <w:r>
        <w:rPr>
          <w:sz w:val="24"/>
          <w:szCs w:val="24"/>
        </w:rPr>
        <w:t>。</w:t>
      </w:r>
    </w:p>
    <w:p>
      <w:pPr>
        <w:pStyle w:val="5"/>
        <w:spacing w:line="416" w:lineRule="auto"/>
        <w:ind w:left="0" w:firstLine="0"/>
        <w:jc w:val="center"/>
        <w:rPr>
          <w:sz w:val="28"/>
          <w:szCs w:val="28"/>
        </w:rPr>
      </w:pPr>
      <w:bookmarkStart w:id="83" w:name="_Toc1188664576"/>
      <w:r>
        <w:rPr>
          <w:sz w:val="28"/>
          <w:szCs w:val="28"/>
        </w:rPr>
        <w:t xml:space="preserve"> </w:t>
      </w:r>
      <w:bookmarkStart w:id="84" w:name="_Toc1071959931"/>
      <w:r>
        <w:rPr>
          <w:sz w:val="28"/>
          <w:szCs w:val="28"/>
        </w:rPr>
        <w:t>应急预案</w:t>
      </w:r>
      <w:bookmarkEnd w:id="83"/>
      <w:bookmarkEnd w:id="84"/>
    </w:p>
    <w:p>
      <w:pPr>
        <w:pStyle w:val="6"/>
        <w:keepNext w:val="0"/>
        <w:spacing w:before="0" w:after="0" w:line="360" w:lineRule="auto"/>
        <w:ind w:left="0" w:firstLine="0"/>
        <w:rPr>
          <w:b/>
          <w:bCs/>
          <w:sz w:val="24"/>
          <w:szCs w:val="24"/>
        </w:rPr>
      </w:pPr>
      <w:r>
        <w:rPr>
          <w:rFonts w:hint="eastAsia"/>
          <w:sz w:val="24"/>
          <w:szCs w:val="24"/>
        </w:rPr>
        <w:t>应制定</w:t>
      </w:r>
      <w:r>
        <w:rPr>
          <w:sz w:val="24"/>
          <w:szCs w:val="24"/>
        </w:rPr>
        <w:t>平台</w:t>
      </w:r>
      <w:r>
        <w:rPr>
          <w:rFonts w:hint="eastAsia"/>
          <w:sz w:val="24"/>
          <w:szCs w:val="24"/>
        </w:rPr>
        <w:t>运行应急预案，定期组织演练。</w:t>
      </w:r>
    </w:p>
    <w:p>
      <w:pPr>
        <w:pStyle w:val="6"/>
        <w:keepNext w:val="0"/>
        <w:spacing w:before="0" w:after="0" w:line="360" w:lineRule="auto"/>
        <w:ind w:left="0" w:firstLine="0"/>
        <w:rPr>
          <w:b/>
          <w:bCs/>
          <w:sz w:val="24"/>
          <w:szCs w:val="24"/>
        </w:rPr>
      </w:pPr>
      <w:r>
        <w:rPr>
          <w:rFonts w:hint="eastAsia"/>
          <w:sz w:val="24"/>
          <w:szCs w:val="24"/>
        </w:rPr>
        <w:t>应急预案应包括网络、服务器、</w:t>
      </w:r>
      <w:r>
        <w:rPr>
          <w:sz w:val="24"/>
          <w:szCs w:val="24"/>
        </w:rPr>
        <w:t>存储及备份设备、安全设备、</w:t>
      </w:r>
      <w:r>
        <w:rPr>
          <w:rFonts w:hint="eastAsia"/>
          <w:sz w:val="24"/>
          <w:szCs w:val="24"/>
        </w:rPr>
        <w:t>呼叫中心</w:t>
      </w:r>
      <w:r>
        <w:rPr>
          <w:sz w:val="24"/>
          <w:szCs w:val="24"/>
        </w:rPr>
        <w:t>和应用系统等</w:t>
      </w:r>
      <w:r>
        <w:rPr>
          <w:rFonts w:hint="eastAsia"/>
          <w:sz w:val="24"/>
          <w:szCs w:val="24"/>
        </w:rPr>
        <w:t>异常的处置方案。</w:t>
      </w:r>
    </w:p>
    <w:p>
      <w:pPr>
        <w:pStyle w:val="60"/>
        <w:numPr>
          <w:ilvl w:val="0"/>
          <w:numId w:val="0"/>
        </w:numPr>
        <w:tabs>
          <w:tab w:val="clear" w:pos="360"/>
        </w:tabs>
        <w:jc w:val="both"/>
        <w:rPr>
          <w:rFonts w:ascii="宋体" w:hAnsi="宋体"/>
        </w:rPr>
        <w:sectPr>
          <w:pgSz w:w="11907" w:h="16839"/>
          <w:pgMar w:top="1418" w:right="1134" w:bottom="1134" w:left="1418" w:header="1418" w:footer="851" w:gutter="0"/>
          <w:cols w:space="720" w:num="1"/>
          <w:docGrid w:type="lines" w:linePitch="312" w:charSpace="0"/>
        </w:sectPr>
      </w:pPr>
    </w:p>
    <w:p>
      <w:pPr>
        <w:pStyle w:val="60"/>
        <w:numPr>
          <w:ilvl w:val="0"/>
          <w:numId w:val="0"/>
        </w:numPr>
        <w:rPr>
          <w:rFonts w:asciiTheme="minorEastAsia" w:hAnsiTheme="minorEastAsia" w:eastAsiaTheme="minorEastAsia" w:cstheme="minorEastAsia"/>
          <w:b/>
          <w:bCs/>
          <w:sz w:val="30"/>
          <w:szCs w:val="30"/>
        </w:rPr>
      </w:pPr>
      <w:bookmarkStart w:id="85" w:name="_Toc1190245634"/>
      <w:r>
        <w:rPr>
          <w:rFonts w:hint="eastAsia" w:asciiTheme="minorEastAsia" w:hAnsiTheme="minorEastAsia" w:eastAsiaTheme="minorEastAsia" w:cstheme="minorEastAsia"/>
          <w:b/>
          <w:bCs/>
          <w:sz w:val="30"/>
          <w:szCs w:val="30"/>
        </w:rPr>
        <w:t>附录</w:t>
      </w:r>
      <w:r>
        <w:rPr>
          <w:rFonts w:eastAsiaTheme="minorEastAsia"/>
          <w:b/>
          <w:bCs/>
          <w:sz w:val="30"/>
          <w:szCs w:val="30"/>
        </w:rPr>
        <w:t>A</w:t>
      </w:r>
      <w:r>
        <w:rPr>
          <w:rFonts w:hint="eastAsia" w:asciiTheme="minorEastAsia" w:hAnsiTheme="minorEastAsia" w:eastAsiaTheme="minorEastAsia" w:cstheme="minorEastAsia"/>
          <w:b/>
          <w:bCs/>
          <w:sz w:val="30"/>
          <w:szCs w:val="30"/>
        </w:rPr>
        <w:t xml:space="preserve">  </w:t>
      </w:r>
      <w:bookmarkStart w:id="86" w:name="_Toc1992644438"/>
      <w:r>
        <w:rPr>
          <w:rFonts w:hint="eastAsia" w:asciiTheme="minorEastAsia" w:hAnsiTheme="minorEastAsia" w:eastAsiaTheme="minorEastAsia" w:cstheme="minorEastAsia"/>
          <w:b/>
          <w:bCs/>
          <w:sz w:val="30"/>
          <w:szCs w:val="30"/>
        </w:rPr>
        <w:t>数据</w:t>
      </w:r>
      <w:r>
        <w:rPr>
          <w:rFonts w:hint="eastAsia" w:asciiTheme="minorEastAsia" w:hAnsiTheme="minorEastAsia" w:eastAsiaTheme="minorEastAsia" w:cstheme="minorEastAsia"/>
          <w:b/>
          <w:bCs/>
          <w:sz w:val="30"/>
          <w:szCs w:val="30"/>
          <w:lang w:eastAsia="zh-Hans"/>
        </w:rPr>
        <w:t>交换接口</w:t>
      </w:r>
      <w:bookmarkEnd w:id="85"/>
      <w:bookmarkEnd w:id="86"/>
    </w:p>
    <w:p>
      <w:pPr>
        <w:pStyle w:val="73"/>
        <w:numPr>
          <w:ilvl w:val="1"/>
          <w:numId w:val="0"/>
        </w:numPr>
        <w:spacing w:before="156" w:after="156"/>
      </w:pPr>
      <w:bookmarkStart w:id="87" w:name="_Toc827369739"/>
      <w:bookmarkStart w:id="88" w:name="_Toc648198833"/>
      <w:bookmarkStart w:id="89" w:name="_Toc367594501"/>
      <w:r>
        <w:rPr>
          <w:rFonts w:ascii="Times New Roman"/>
        </w:rPr>
        <w:t>A.0.1</w:t>
      </w:r>
      <w:r>
        <w:t xml:space="preserve"> </w:t>
      </w:r>
      <w:r>
        <w:rPr>
          <w:b/>
          <w:bCs/>
        </w:rPr>
        <w:t xml:space="preserve"> </w:t>
      </w:r>
      <w:r>
        <w:rPr>
          <w:rFonts w:hint="eastAsia" w:ascii="宋体" w:hAnsi="宋体" w:eastAsia="宋体" w:cs="宋体"/>
          <w:szCs w:val="21"/>
          <w:lang w:eastAsia="zh-Hans"/>
        </w:rPr>
        <w:t>数据推送接口应符合</w:t>
      </w:r>
      <w:r>
        <w:rPr>
          <w:rFonts w:hint="eastAsia" w:ascii="宋体" w:hAnsi="宋体" w:eastAsia="宋体" w:cs="宋体"/>
          <w:szCs w:val="21"/>
        </w:rPr>
        <w:t>表</w:t>
      </w:r>
      <w:r>
        <w:rPr>
          <w:rFonts w:ascii="Times New Roman" w:eastAsia="宋体"/>
          <w:szCs w:val="21"/>
          <w:lang w:eastAsia="zh-Hans"/>
        </w:rPr>
        <w:t>A</w:t>
      </w:r>
      <w:r>
        <w:rPr>
          <w:rFonts w:ascii="Times New Roman" w:eastAsia="宋体"/>
          <w:szCs w:val="21"/>
        </w:rPr>
        <w:t>.0.1</w:t>
      </w:r>
      <w:r>
        <w:rPr>
          <w:rFonts w:hint="eastAsia" w:ascii="宋体" w:hAnsi="宋体" w:eastAsia="宋体" w:cs="宋体"/>
          <w:szCs w:val="21"/>
        </w:rPr>
        <w:t>的规定。</w:t>
      </w:r>
      <w:bookmarkEnd w:id="87"/>
      <w:bookmarkEnd w:id="88"/>
      <w:bookmarkEnd w:id="89"/>
    </w:p>
    <w:p>
      <w:pPr>
        <w:pStyle w:val="105"/>
        <w:tabs>
          <w:tab w:val="left" w:pos="180"/>
        </w:tabs>
        <w:spacing w:line="360" w:lineRule="auto"/>
        <w:rPr>
          <w:rFonts w:hAnsi="黑体" w:cs="黑体"/>
          <w:sz w:val="22"/>
          <w:szCs w:val="22"/>
        </w:rPr>
      </w:pPr>
      <w:r>
        <w:rPr>
          <w:rFonts w:ascii="Times New Roman"/>
          <w:szCs w:val="21"/>
        </w:rPr>
        <w:t>表</w:t>
      </w:r>
      <w:r>
        <w:rPr>
          <w:rFonts w:ascii="Times New Roman"/>
          <w:szCs w:val="21"/>
          <w:lang w:eastAsia="zh-Hans"/>
        </w:rPr>
        <w:t>A</w:t>
      </w:r>
      <w:r>
        <w:rPr>
          <w:rFonts w:ascii="Times New Roman"/>
          <w:szCs w:val="21"/>
        </w:rPr>
        <w:t>.0.1</w:t>
      </w:r>
      <w:r>
        <w:rPr>
          <w:rFonts w:hint="eastAsia" w:hAnsi="黑体" w:cs="黑体"/>
          <w:szCs w:val="21"/>
        </w:rPr>
        <w:t xml:space="preserve"> </w:t>
      </w:r>
      <w:r>
        <w:rPr>
          <w:rFonts w:hint="eastAsia" w:hAnsi="黑体" w:cs="黑体"/>
          <w:sz w:val="22"/>
          <w:szCs w:val="22"/>
        </w:rPr>
        <w:t xml:space="preserve"> </w:t>
      </w:r>
      <w:r>
        <w:rPr>
          <w:rFonts w:hint="eastAsia" w:hAnsi="黑体" w:cs="黑体"/>
          <w:sz w:val="22"/>
          <w:szCs w:val="22"/>
          <w:lang w:eastAsia="zh-Hans"/>
        </w:rPr>
        <w:t>数据推送接口说明</w:t>
      </w:r>
    </w:p>
    <w:tbl>
      <w:tblPr>
        <w:tblStyle w:val="37"/>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48"/>
        <w:gridCol w:w="1900"/>
        <w:gridCol w:w="4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lang w:val="ru-RU"/>
              </w:rPr>
            </w:pPr>
            <w:r>
              <w:rPr>
                <w:rFonts w:hint="eastAsia" w:ascii="Calibri" w:hAnsi="Calibri"/>
                <w:kern w:val="0"/>
                <w:sz w:val="18"/>
                <w:szCs w:val="18"/>
                <w:lang w:val="ru-RU"/>
              </w:rPr>
              <w:t>接口服务地址</w:t>
            </w:r>
          </w:p>
        </w:tc>
        <w:tc>
          <w:tcPr>
            <w:tcW w:w="5948" w:type="dxa"/>
            <w:gridSpan w:val="2"/>
          </w:tcPr>
          <w:p>
            <w:pPr>
              <w:rPr>
                <w:rFonts w:ascii="Calibri" w:hAnsi="Calibri"/>
                <w:kern w:val="0"/>
                <w:sz w:val="18"/>
                <w:szCs w:val="18"/>
                <w:lang w:val="ru-RU"/>
              </w:rPr>
            </w:pPr>
            <w:r>
              <w:fldChar w:fldCharType="begin"/>
            </w:r>
            <w:r>
              <w:instrText xml:space="preserve"> HYPERLINK "http://59.255.8.205:8080/" </w:instrText>
            </w:r>
            <w:r>
              <w:fldChar w:fldCharType="separate"/>
            </w:r>
            <w:r>
              <w:rPr>
                <w:rFonts w:hint="eastAsia" w:ascii="Calibri" w:hAnsi="Calibri"/>
                <w:kern w:val="0"/>
                <w:sz w:val="18"/>
                <w:szCs w:val="18"/>
              </w:rPr>
              <w:t>http</w:t>
            </w:r>
            <w:r>
              <w:rPr>
                <w:rFonts w:hint="eastAsia" w:ascii="Calibri" w:hAnsi="Calibri"/>
                <w:kern w:val="0"/>
                <w:sz w:val="18"/>
                <w:szCs w:val="18"/>
                <w:lang w:val="ru-RU"/>
              </w:rPr>
              <w:t>://</w:t>
            </w:r>
            <w:r>
              <w:rPr>
                <w:rFonts w:hint="eastAsia" w:ascii="Calibri" w:hAnsi="Calibri"/>
                <w:kern w:val="0"/>
                <w:sz w:val="18"/>
                <w:szCs w:val="18"/>
              </w:rPr>
              <w:t>ip</w:t>
            </w:r>
            <w:r>
              <w:rPr>
                <w:rFonts w:hint="eastAsia" w:ascii="Calibri" w:hAnsi="Calibri"/>
                <w:kern w:val="0"/>
                <w:sz w:val="18"/>
                <w:szCs w:val="18"/>
                <w:lang w:val="ru-RU"/>
              </w:rPr>
              <w:t>:</w:t>
            </w:r>
            <w:r>
              <w:rPr>
                <w:rFonts w:hint="eastAsia" w:ascii="Calibri" w:hAnsi="Calibri"/>
                <w:kern w:val="0"/>
                <w:sz w:val="18"/>
                <w:szCs w:val="18"/>
              </w:rPr>
              <w:t>port</w:t>
            </w:r>
            <w:r>
              <w:rPr>
                <w:rFonts w:hint="eastAsia" w:ascii="Calibri" w:hAnsi="Calibri"/>
                <w:kern w:val="0"/>
                <w:sz w:val="18"/>
                <w:szCs w:val="18"/>
                <w:lang w:val="ru-RU"/>
              </w:rPr>
              <w:t>/</w:t>
            </w:r>
            <w:r>
              <w:rPr>
                <w:rFonts w:hint="eastAsia" w:ascii="Calibri" w:hAnsi="Calibri"/>
                <w:kern w:val="0"/>
                <w:sz w:val="18"/>
                <w:szCs w:val="18"/>
                <w:lang w:val="ru-RU"/>
              </w:rPr>
              <w:fldChar w:fldCharType="end"/>
            </w:r>
            <w:r>
              <w:rPr>
                <w:rFonts w:hint="eastAsia" w:ascii="Calibri" w:hAnsi="Calibri"/>
                <w:kern w:val="0"/>
                <w:sz w:val="18"/>
                <w:szCs w:val="18"/>
              </w:rPr>
              <w:t>eUrbanMIS</w:t>
            </w:r>
            <w:r>
              <w:rPr>
                <w:rFonts w:hint="eastAsia" w:ascii="Calibri" w:hAnsi="Calibri"/>
                <w:kern w:val="0"/>
                <w:sz w:val="18"/>
                <w:szCs w:val="18"/>
                <w:lang w:val="ru-RU"/>
              </w:rPr>
              <w:t>/</w:t>
            </w:r>
            <w:r>
              <w:rPr>
                <w:rFonts w:hint="eastAsia" w:ascii="Calibri" w:hAnsi="Calibri"/>
                <w:kern w:val="0"/>
                <w:sz w:val="18"/>
                <w:szCs w:val="18"/>
              </w:rPr>
              <w:t>api</w:t>
            </w:r>
            <w:r>
              <w:rPr>
                <w:rFonts w:hint="eastAsia" w:ascii="Calibri" w:hAnsi="Calibri"/>
                <w:kern w:val="0"/>
                <w:sz w:val="18"/>
                <w:szCs w:val="18"/>
                <w:lang w:val="ru-RU"/>
              </w:rPr>
              <w:t>/</w:t>
            </w:r>
            <w:r>
              <w:rPr>
                <w:rFonts w:hint="eastAsia" w:ascii="Calibri" w:hAnsi="Calibri"/>
                <w:kern w:val="0"/>
                <w:sz w:val="18"/>
                <w:szCs w:val="18"/>
              </w:rPr>
              <w:t>v</w:t>
            </w:r>
            <w:r>
              <w:rPr>
                <w:rFonts w:hint="eastAsia" w:ascii="Calibri" w:hAnsi="Calibri"/>
                <w:kern w:val="0"/>
                <w:sz w:val="18"/>
                <w:szCs w:val="18"/>
                <w:lang w:val="ru-RU"/>
              </w:rPr>
              <w:t>1/</w:t>
            </w:r>
            <w:r>
              <w:rPr>
                <w:rFonts w:hint="eastAsia" w:ascii="Calibri" w:hAnsi="Calibri"/>
                <w:kern w:val="0"/>
                <w:sz w:val="18"/>
                <w:szCs w:val="18"/>
              </w:rPr>
              <w:t>push</w:t>
            </w:r>
            <w:r>
              <w:rPr>
                <w:rFonts w:hint="eastAsia" w:ascii="Calibri" w:hAnsi="Calibri"/>
                <w:kern w:val="0"/>
                <w:sz w:val="18"/>
                <w:szCs w:val="18"/>
                <w:lang w:eastAsia="zh-Hans"/>
              </w:rPr>
              <w:t>data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lang w:val="ru-RU"/>
              </w:rPr>
            </w:pPr>
            <w:r>
              <w:rPr>
                <w:rFonts w:hint="eastAsia" w:ascii="Calibri" w:hAnsi="Calibri"/>
                <w:kern w:val="0"/>
                <w:sz w:val="18"/>
                <w:szCs w:val="18"/>
              </w:rPr>
              <w:t>http请求方式</w:t>
            </w:r>
          </w:p>
        </w:tc>
        <w:tc>
          <w:tcPr>
            <w:tcW w:w="5948" w:type="dxa"/>
            <w:gridSpan w:val="2"/>
          </w:tcPr>
          <w:p>
            <w:pPr>
              <w:rPr>
                <w:rFonts w:ascii="Calibri" w:hAnsi="Calibri" w:eastAsia="Times New Roman"/>
                <w:kern w:val="0"/>
                <w:sz w:val="18"/>
                <w:szCs w:val="18"/>
                <w:lang w:eastAsia="zh-Hans"/>
              </w:rPr>
            </w:pPr>
            <w:r>
              <w:rPr>
                <w:rFonts w:hint="eastAsia" w:ascii="Calibri" w:hAnsi="Calibri"/>
                <w:kern w:val="0"/>
                <w:sz w:val="18"/>
                <w:szCs w:val="18"/>
                <w:lang w:eastAsia="zh-Hans"/>
              </w:rPr>
              <w:t>POST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rPr>
            </w:pPr>
            <w:r>
              <w:rPr>
                <w:rFonts w:hint="eastAsia" w:ascii="Calibri" w:hAnsi="Calibri"/>
                <w:kern w:val="0"/>
                <w:sz w:val="18"/>
                <w:szCs w:val="18"/>
              </w:rPr>
              <w:t>Content-Type请求头</w:t>
            </w:r>
          </w:p>
        </w:tc>
        <w:tc>
          <w:tcPr>
            <w:tcW w:w="5948" w:type="dxa"/>
            <w:gridSpan w:val="2"/>
          </w:tcPr>
          <w:p>
            <w:pPr>
              <w:rPr>
                <w:rFonts w:ascii="Calibri" w:hAnsi="Calibri"/>
                <w:kern w:val="0"/>
                <w:sz w:val="18"/>
                <w:szCs w:val="18"/>
              </w:rPr>
            </w:pPr>
            <w:r>
              <w:rPr>
                <w:rFonts w:hint="eastAsia" w:ascii="Calibri" w:hAnsi="Calibri"/>
                <w:kern w:val="0"/>
                <w:sz w:val="18"/>
                <w:szCs w:val="18"/>
                <w:lang w:val="ru-RU"/>
              </w:rPr>
              <w:t>application</w:t>
            </w:r>
            <w:r>
              <w:rPr>
                <w:rFonts w:hint="eastAsia" w:ascii="Calibri" w:hAnsi="Calibri"/>
                <w:kern w:val="0"/>
                <w:sz w:val="18"/>
                <w:szCs w:val="18"/>
              </w:rPr>
              <w:t>/x-www-form-urlencoded;charset=UTF-8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lang w:val="ru-RU"/>
              </w:rPr>
            </w:pPr>
            <w:r>
              <w:rPr>
                <w:rFonts w:hint="eastAsia" w:ascii="Calibri" w:hAnsi="Calibri"/>
                <w:kern w:val="0"/>
                <w:sz w:val="18"/>
                <w:szCs w:val="18"/>
                <w:lang w:val="ru-RU"/>
              </w:rPr>
              <w:t>接口说明</w:t>
            </w:r>
          </w:p>
        </w:tc>
        <w:tc>
          <w:tcPr>
            <w:tcW w:w="5948" w:type="dxa"/>
            <w:gridSpan w:val="2"/>
          </w:tcPr>
          <w:p>
            <w:pPr>
              <w:rPr>
                <w:rFonts w:ascii="Calibri" w:hAnsi="Calibri"/>
                <w:kern w:val="0"/>
                <w:sz w:val="18"/>
                <w:szCs w:val="18"/>
                <w:lang w:val="ru-RU"/>
              </w:rPr>
            </w:pPr>
            <w:r>
              <w:rPr>
                <w:rFonts w:hint="eastAsia" w:ascii="Calibri" w:hAnsi="Calibri"/>
                <w:kern w:val="0"/>
                <w:sz w:val="18"/>
                <w:szCs w:val="18"/>
                <w:lang w:eastAsia="zh-Hans"/>
              </w:rPr>
              <w:t>通用数据推送</w:t>
            </w:r>
            <w:r>
              <w:rPr>
                <w:rFonts w:hint="eastAsia" w:ascii="Calibri" w:hAnsi="Calibri"/>
                <w:kern w:val="0"/>
                <w:sz w:val="18"/>
                <w:szCs w:val="18"/>
              </w:rPr>
              <w:t>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96" w:type="dxa"/>
            <w:gridSpan w:val="3"/>
            <w:shd w:val="clear" w:color="auto" w:fill="DDD9C4"/>
          </w:tcPr>
          <w:p>
            <w:pPr>
              <w:rPr>
                <w:rFonts w:ascii="Calibri" w:hAnsi="Calibri"/>
                <w:kern w:val="0"/>
                <w:sz w:val="18"/>
                <w:szCs w:val="18"/>
                <w:lang w:val="ru-RU"/>
              </w:rPr>
            </w:pPr>
            <w:r>
              <w:rPr>
                <w:rFonts w:hint="eastAsia" w:ascii="Calibri" w:hAnsi="Calibri"/>
                <w:kern w:val="0"/>
                <w:sz w:val="18"/>
                <w:szCs w:val="18"/>
              </w:rPr>
              <w:t>参数说明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宋体" w:hAnsi="宋体"/>
                <w:kern w:val="0"/>
                <w:sz w:val="18"/>
                <w:szCs w:val="18"/>
                <w:lang w:val="ru-RU"/>
              </w:rPr>
            </w:pPr>
            <w:r>
              <w:rPr>
                <w:rFonts w:hint="eastAsia" w:ascii="宋体" w:hAnsi="宋体"/>
                <w:kern w:val="0"/>
                <w:sz w:val="18"/>
                <w:szCs w:val="18"/>
                <w:lang w:val="ru-RU"/>
              </w:rPr>
              <w:t>名称</w:t>
            </w:r>
          </w:p>
        </w:tc>
        <w:tc>
          <w:tcPr>
            <w:tcW w:w="1900" w:type="dxa"/>
            <w:shd w:val="clear" w:color="auto" w:fill="DDD9C4"/>
          </w:tcPr>
          <w:p>
            <w:pPr>
              <w:rPr>
                <w:rFonts w:ascii="宋体" w:hAnsi="宋体"/>
                <w:kern w:val="0"/>
                <w:sz w:val="18"/>
                <w:szCs w:val="18"/>
                <w:lang w:val="ru-RU"/>
              </w:rPr>
            </w:pPr>
            <w:r>
              <w:rPr>
                <w:rFonts w:hint="eastAsia" w:ascii="宋体" w:hAnsi="宋体"/>
                <w:kern w:val="0"/>
                <w:sz w:val="18"/>
                <w:szCs w:val="18"/>
              </w:rPr>
              <w:t>类型</w:t>
            </w:r>
          </w:p>
        </w:tc>
        <w:tc>
          <w:tcPr>
            <w:tcW w:w="4048" w:type="dxa"/>
            <w:shd w:val="clear" w:color="auto" w:fill="DDD9C4"/>
          </w:tcPr>
          <w:p>
            <w:pPr>
              <w:rPr>
                <w:rFonts w:ascii="宋体" w:hAnsi="宋体"/>
                <w:kern w:val="0"/>
                <w:sz w:val="18"/>
                <w:szCs w:val="18"/>
                <w:lang w:val="ru-RU"/>
              </w:rPr>
            </w:pPr>
            <w:r>
              <w:rPr>
                <w:rFonts w:hint="eastAsia" w:ascii="宋体" w:hAnsi="宋体"/>
                <w:kern w:val="0"/>
                <w:sz w:val="18"/>
                <w:szCs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eastAsia="Times New Roman"/>
                <w:kern w:val="0"/>
                <w:sz w:val="18"/>
                <w:szCs w:val="18"/>
                <w:lang w:eastAsia="zh-Hans"/>
              </w:rPr>
            </w:pPr>
            <w:r>
              <w:rPr>
                <w:rFonts w:hint="eastAsia" w:ascii="宋体" w:hAnsi="宋体"/>
                <w:kern w:val="0"/>
                <w:sz w:val="18"/>
                <w:szCs w:val="18"/>
                <w:lang w:eastAsia="zh-Hans"/>
              </w:rPr>
              <w:t>group</w:t>
            </w:r>
          </w:p>
        </w:tc>
        <w:tc>
          <w:tcPr>
            <w:tcW w:w="1900" w:type="dxa"/>
          </w:tcPr>
          <w:p>
            <w:pPr>
              <w:rPr>
                <w:rFonts w:ascii="宋体" w:hAnsi="宋体" w:eastAsia="Times New Roman"/>
                <w:kern w:val="0"/>
                <w:sz w:val="18"/>
                <w:szCs w:val="18"/>
                <w:lang w:eastAsia="zh-Hans"/>
              </w:rPr>
            </w:pPr>
            <w:r>
              <w:rPr>
                <w:rFonts w:hint="eastAsia" w:ascii="宋体" w:hAnsi="宋体"/>
                <w:kern w:val="0"/>
                <w:sz w:val="18"/>
                <w:szCs w:val="18"/>
                <w:lang w:eastAsia="zh-Hans"/>
              </w:rPr>
              <w:t>string</w:t>
            </w:r>
          </w:p>
        </w:tc>
        <w:tc>
          <w:tcPr>
            <w:tcW w:w="4048" w:type="dxa"/>
          </w:tcPr>
          <w:p>
            <w:pPr>
              <w:rPr>
                <w:rFonts w:ascii="Calibri" w:hAnsi="Calibri"/>
                <w:kern w:val="0"/>
                <w:sz w:val="18"/>
                <w:szCs w:val="18"/>
                <w:lang w:eastAsia="zh-Hans"/>
              </w:rPr>
            </w:pPr>
            <w:r>
              <w:rPr>
                <w:rFonts w:hint="eastAsia" w:ascii="Calibri" w:hAnsi="Calibri"/>
                <w:kern w:val="0"/>
                <w:sz w:val="18"/>
                <w:szCs w:val="18"/>
                <w:lang w:eastAsia="zh-Hans"/>
              </w:rPr>
              <w:t>数据分组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eastAsia="Times New Roman"/>
                <w:kern w:val="0"/>
                <w:sz w:val="18"/>
                <w:szCs w:val="18"/>
                <w:lang w:eastAsia="zh-Hans"/>
              </w:rPr>
            </w:pPr>
            <w:r>
              <w:rPr>
                <w:rFonts w:hint="eastAsia" w:ascii="宋体" w:hAnsi="宋体"/>
                <w:kern w:val="0"/>
                <w:sz w:val="18"/>
                <w:szCs w:val="18"/>
                <w:lang w:eastAsia="zh-Hans"/>
              </w:rPr>
              <w:t>table</w:t>
            </w:r>
          </w:p>
        </w:tc>
        <w:tc>
          <w:tcPr>
            <w:tcW w:w="1900" w:type="dxa"/>
          </w:tcPr>
          <w:p>
            <w:pPr>
              <w:rPr>
                <w:rFonts w:ascii="宋体" w:hAnsi="宋体" w:eastAsia="Times New Roman"/>
                <w:kern w:val="0"/>
                <w:sz w:val="18"/>
                <w:szCs w:val="18"/>
                <w:lang w:eastAsia="zh-Hans"/>
              </w:rPr>
            </w:pPr>
            <w:r>
              <w:rPr>
                <w:rFonts w:hint="eastAsia" w:ascii="宋体" w:hAnsi="宋体"/>
                <w:kern w:val="0"/>
                <w:sz w:val="18"/>
                <w:szCs w:val="18"/>
                <w:lang w:eastAsia="zh-Hans"/>
              </w:rPr>
              <w:t>string</w:t>
            </w:r>
          </w:p>
        </w:tc>
        <w:tc>
          <w:tcPr>
            <w:tcW w:w="4048" w:type="dxa"/>
          </w:tcPr>
          <w:p>
            <w:pPr>
              <w:rPr>
                <w:rFonts w:ascii="Calibri" w:hAnsi="Calibri"/>
                <w:kern w:val="0"/>
                <w:sz w:val="18"/>
                <w:szCs w:val="18"/>
                <w:lang w:eastAsia="zh-Hans"/>
              </w:rPr>
            </w:pPr>
            <w:r>
              <w:rPr>
                <w:rFonts w:hint="eastAsia" w:ascii="Calibri" w:hAnsi="Calibri"/>
                <w:kern w:val="0"/>
                <w:sz w:val="18"/>
                <w:szCs w:val="18"/>
                <w:lang w:eastAsia="zh-Hans"/>
              </w:rPr>
              <w:t>数据表名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data</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宋体" w:hAnsi="宋体" w:cs="Consolas"/>
                <w:color w:val="000000"/>
                <w:kern w:val="0"/>
                <w:sz w:val="18"/>
                <w:szCs w:val="18"/>
              </w:rPr>
            </w:pPr>
            <w:r>
              <w:rPr>
                <w:rFonts w:hint="eastAsia" w:ascii="Calibri" w:hAnsi="Calibri"/>
                <w:kern w:val="0"/>
                <w:sz w:val="18"/>
                <w:szCs w:val="18"/>
                <w:lang w:eastAsia="zh-Hans"/>
              </w:rPr>
              <w:t>推送数据表的JSON</w:t>
            </w:r>
            <w:r>
              <w:rPr>
                <w:rFonts w:hint="eastAsia" w:ascii="宋体" w:hAnsi="宋体" w:cs="Consolas"/>
                <w:color w:val="000000"/>
                <w:kern w:val="0"/>
                <w:sz w:val="18"/>
                <w:szCs w:val="18"/>
              </w:rPr>
              <w:t>数组，</w:t>
            </w:r>
            <w:r>
              <w:rPr>
                <w:rFonts w:hint="eastAsia" w:ascii="宋体" w:hAnsi="宋体" w:cs="Consolas"/>
                <w:color w:val="000000"/>
                <w:kern w:val="0"/>
                <w:sz w:val="18"/>
                <w:szCs w:val="18"/>
                <w:lang w:eastAsia="zh-Hans"/>
              </w:rPr>
              <w:t>详见附录A～O数据结构说明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appID</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Calibri" w:hAnsi="Calibri" w:cs="Consolas"/>
                <w:color w:val="000000"/>
                <w:kern w:val="0"/>
                <w:sz w:val="18"/>
                <w:szCs w:val="18"/>
              </w:rPr>
            </w:pPr>
            <w:r>
              <w:rPr>
                <w:rFonts w:hint="eastAsia" w:ascii="宋体" w:hAnsi="宋体"/>
                <w:kern w:val="0"/>
                <w:sz w:val="18"/>
                <w:szCs w:val="18"/>
              </w:rPr>
              <w:t>地市平台标识，由部级平台统一分配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timestamp</w:t>
            </w:r>
          </w:p>
        </w:tc>
        <w:tc>
          <w:tcPr>
            <w:tcW w:w="1900" w:type="dxa"/>
          </w:tcPr>
          <w:p>
            <w:pPr>
              <w:rPr>
                <w:rFonts w:ascii="宋体" w:hAnsi="宋体"/>
                <w:kern w:val="0"/>
                <w:sz w:val="18"/>
                <w:szCs w:val="18"/>
              </w:rPr>
            </w:pPr>
            <w:r>
              <w:rPr>
                <w:rFonts w:hint="eastAsia" w:ascii="宋体" w:hAnsi="宋体"/>
                <w:kern w:val="0"/>
                <w:sz w:val="18"/>
                <w:szCs w:val="18"/>
              </w:rPr>
              <w:t>long</w:t>
            </w:r>
          </w:p>
        </w:tc>
        <w:tc>
          <w:tcPr>
            <w:tcW w:w="4048" w:type="dxa"/>
          </w:tcPr>
          <w:p>
            <w:pPr>
              <w:rPr>
                <w:rFonts w:ascii="宋体" w:hAnsi="宋体"/>
                <w:kern w:val="0"/>
                <w:sz w:val="18"/>
                <w:szCs w:val="18"/>
              </w:rPr>
            </w:pPr>
            <w:r>
              <w:rPr>
                <w:rFonts w:hint="eastAsia" w:ascii="宋体" w:hAnsi="宋体"/>
                <w:kern w:val="0"/>
                <w:sz w:val="18"/>
                <w:szCs w:val="18"/>
              </w:rPr>
              <w:t>时间戳，单位秒，1970至今秒数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sign</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宋体" w:hAnsi="宋体"/>
                <w:kern w:val="0"/>
                <w:sz w:val="18"/>
                <w:szCs w:val="18"/>
              </w:rPr>
            </w:pPr>
            <w:r>
              <w:rPr>
                <w:rFonts w:hint="eastAsia" w:ascii="宋体" w:hAnsi="宋体"/>
                <w:kern w:val="0"/>
                <w:sz w:val="18"/>
                <w:szCs w:val="18"/>
              </w:rPr>
              <w:t>签名，作鉴权之用。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version</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宋体" w:hAnsi="宋体"/>
                <w:kern w:val="0"/>
                <w:sz w:val="18"/>
                <w:szCs w:val="18"/>
              </w:rPr>
            </w:pPr>
            <w:r>
              <w:rPr>
                <w:rFonts w:hint="eastAsia" w:ascii="宋体" w:hAnsi="宋体"/>
                <w:kern w:val="0"/>
                <w:sz w:val="18"/>
                <w:szCs w:val="18"/>
              </w:rPr>
              <w:t>默认1.0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96" w:type="dxa"/>
            <w:gridSpan w:val="3"/>
            <w:shd w:val="clear" w:color="auto" w:fill="EEECE1"/>
          </w:tcPr>
          <w:p>
            <w:pPr>
              <w:jc w:val="center"/>
              <w:rPr>
                <w:rFonts w:ascii="Calibri" w:hAnsi="Calibri" w:cs="Consolas"/>
                <w:color w:val="000000"/>
                <w:kern w:val="0"/>
                <w:sz w:val="18"/>
                <w:szCs w:val="18"/>
                <w:lang w:val="ru-RU"/>
              </w:rPr>
            </w:pPr>
            <w:r>
              <w:rPr>
                <w:rFonts w:hint="eastAsia" w:ascii="宋体" w:hAnsi="宋体" w:cs="Consolas"/>
                <w:color w:val="000000"/>
                <w:kern w:val="0"/>
                <w:sz w:val="18"/>
                <w:szCs w:val="18"/>
                <w:lang w:val="ru-RU"/>
              </w:rPr>
              <w:t>参数</w:t>
            </w:r>
            <w:r>
              <w:rPr>
                <w:rFonts w:hint="eastAsia" w:ascii="Calibri" w:hAnsi="Calibri" w:cs="Consolas"/>
                <w:color w:val="000000"/>
                <w:kern w:val="0"/>
                <w:sz w:val="18"/>
                <w:szCs w:val="18"/>
                <w:lang w:val="ru-RU"/>
              </w:rPr>
              <w:t>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jc w:val="center"/>
              <w:rPr>
                <w:rFonts w:ascii="宋体" w:hAnsi="宋体" w:eastAsia="Times New Roman"/>
                <w:kern w:val="0"/>
                <w:sz w:val="18"/>
                <w:szCs w:val="18"/>
                <w:lang w:eastAsia="zh-Hans"/>
              </w:rPr>
            </w:pPr>
            <w:r>
              <w:rPr>
                <w:rFonts w:hint="eastAsia" w:ascii="宋体" w:hAnsi="宋体"/>
                <w:kern w:val="0"/>
                <w:sz w:val="18"/>
                <w:szCs w:val="18"/>
                <w:lang w:eastAsia="zh-Hans"/>
              </w:rPr>
              <w:t>group</w:t>
            </w:r>
          </w:p>
        </w:tc>
        <w:tc>
          <w:tcPr>
            <w:tcW w:w="5948" w:type="dxa"/>
            <w:gridSpan w:val="2"/>
          </w:tcPr>
          <w:p>
            <w:pPr>
              <w:rPr>
                <w:rFonts w:ascii="宋体" w:hAnsi="宋体" w:eastAsia="Times New Roman" w:cs="Consolas"/>
                <w:color w:val="000000"/>
                <w:kern w:val="0"/>
                <w:sz w:val="18"/>
                <w:szCs w:val="18"/>
                <w:lang w:eastAsia="zh-Hans"/>
              </w:rPr>
            </w:pPr>
            <w:r>
              <w:rPr>
                <w:rFonts w:hint="eastAsia" w:ascii="宋体" w:hAnsi="宋体" w:cs="Consolas"/>
                <w:color w:val="000000"/>
                <w:kern w:val="0"/>
                <w:sz w:val="18"/>
                <w:szCs w:val="18"/>
                <w:lang w:eastAsia="zh-Hans"/>
              </w:rPr>
              <w:t>basic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jc w:val="center"/>
              <w:rPr>
                <w:rFonts w:ascii="宋体" w:hAnsi="宋体" w:eastAsia="Times New Roman"/>
                <w:kern w:val="0"/>
                <w:sz w:val="18"/>
                <w:szCs w:val="18"/>
                <w:lang w:eastAsia="zh-Hans"/>
              </w:rPr>
            </w:pPr>
            <w:r>
              <w:rPr>
                <w:rFonts w:hint="eastAsia" w:ascii="宋体" w:hAnsi="宋体"/>
                <w:kern w:val="0"/>
                <w:sz w:val="18"/>
                <w:szCs w:val="18"/>
                <w:lang w:eastAsia="zh-Hans"/>
              </w:rPr>
              <w:t>table</w:t>
            </w:r>
          </w:p>
        </w:tc>
        <w:tc>
          <w:tcPr>
            <w:tcW w:w="5948" w:type="dxa"/>
            <w:gridSpan w:val="2"/>
          </w:tcPr>
          <w:p>
            <w:pPr>
              <w:rPr>
                <w:rFonts w:ascii="宋体" w:hAnsi="宋体" w:eastAsia="Times New Roman" w:cs="Consolas"/>
                <w:color w:val="000000"/>
                <w:kern w:val="0"/>
                <w:sz w:val="18"/>
                <w:szCs w:val="18"/>
                <w:lang w:eastAsia="zh-Hans"/>
              </w:rPr>
            </w:pPr>
            <w:r>
              <w:rPr>
                <w:rFonts w:hint="eastAsia" w:ascii="宋体" w:hAnsi="宋体" w:cs="Consolas"/>
                <w:color w:val="000000"/>
                <w:kern w:val="0"/>
                <w:sz w:val="18"/>
                <w:szCs w:val="18"/>
                <w:lang w:eastAsia="zh-Hans"/>
              </w:rPr>
              <w:t>part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jc w:val="center"/>
              <w:rPr>
                <w:rFonts w:ascii="宋体" w:hAnsi="宋体"/>
                <w:kern w:val="0"/>
                <w:sz w:val="18"/>
                <w:szCs w:val="18"/>
              </w:rPr>
            </w:pPr>
            <w:r>
              <w:rPr>
                <w:rFonts w:hint="eastAsia" w:ascii="宋体" w:hAnsi="宋体"/>
                <w:kern w:val="0"/>
                <w:sz w:val="18"/>
                <w:szCs w:val="18"/>
              </w:rPr>
              <w:t>data</w:t>
            </w:r>
          </w:p>
        </w:tc>
        <w:tc>
          <w:tcPr>
            <w:tcW w:w="5948" w:type="dxa"/>
            <w:gridSpan w:val="2"/>
          </w:tcPr>
          <w:p>
            <w:pPr>
              <w:rPr>
                <w:rFonts w:ascii="宋体" w:hAnsi="宋体" w:cs="Consolas"/>
                <w:color w:val="000000"/>
                <w:kern w:val="0"/>
                <w:sz w:val="18"/>
                <w:szCs w:val="18"/>
              </w:rPr>
            </w:pPr>
            <w:r>
              <w:rPr>
                <w:rFonts w:hint="eastAsia" w:ascii="宋体" w:hAnsi="宋体" w:cs="Consolas"/>
                <w:color w:val="000000"/>
                <w:kern w:val="0"/>
                <w:sz w:val="18"/>
                <w:szCs w:val="18"/>
              </w:rPr>
              <w:t>[{</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"districtCode": "210102",</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"districtName": "和平区",</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"area": 59.72,</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"gridCount": 3797,</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"dutyGridCount": 119,</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"statisticalTime": "2019-04-19 12:00:00"</w:t>
            </w:r>
          </w:p>
          <w:p>
            <w:pPr>
              <w:rPr>
                <w:rFonts w:ascii="宋体" w:hAnsi="宋体" w:cs="Consolas"/>
                <w:color w:val="000000"/>
                <w:kern w:val="0"/>
                <w:sz w:val="18"/>
                <w:szCs w:val="18"/>
              </w:rPr>
            </w:pPr>
            <w:r>
              <w:rPr>
                <w:rFonts w:hint="eastAsia" w:ascii="宋体" w:hAnsi="宋体" w:cs="Consolas"/>
                <w:color w:val="000000"/>
                <w:kern w:val="0"/>
                <w:sz w:val="18"/>
                <w:szCs w:val="18"/>
              </w:rPr>
              <w:t>}, {</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"districtCode": "210103",</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"districtName": "沈河区",</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"area": 58.97,</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"gridCount": 3495,</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"dutyGridCount": 121,</w:t>
            </w:r>
          </w:p>
          <w:p>
            <w:pPr>
              <w:rPr>
                <w:rFonts w:ascii="宋体" w:hAnsi="宋体" w:cs="Consolas"/>
                <w:color w:val="000000"/>
                <w:kern w:val="0"/>
                <w:sz w:val="18"/>
                <w:szCs w:val="18"/>
              </w:rPr>
            </w:pPr>
            <w:r>
              <w:rPr>
                <w:rFonts w:hint="eastAsia" w:ascii="宋体" w:hAnsi="宋体" w:cs="Consolas"/>
                <w:color w:val="000000"/>
                <w:kern w:val="0"/>
                <w:sz w:val="18"/>
                <w:szCs w:val="18"/>
              </w:rPr>
              <w:tab/>
            </w:r>
            <w:r>
              <w:rPr>
                <w:rFonts w:hint="eastAsia" w:ascii="宋体" w:hAnsi="宋体" w:cs="Consolas"/>
                <w:color w:val="000000"/>
                <w:kern w:val="0"/>
                <w:sz w:val="18"/>
                <w:szCs w:val="18"/>
              </w:rPr>
              <w:t>"statisticalTime": "2019-04-19 12:00:00"</w:t>
            </w:r>
          </w:p>
          <w:p>
            <w:pPr>
              <w:rPr>
                <w:rFonts w:ascii="宋体" w:hAnsi="宋体" w:cs="Consolas"/>
                <w:color w:val="000000"/>
                <w:kern w:val="0"/>
                <w:sz w:val="18"/>
                <w:szCs w:val="18"/>
              </w:rPr>
            </w:pPr>
            <w:r>
              <w:rPr>
                <w:rFonts w:hint="eastAsia" w:ascii="宋体" w:hAnsi="宋体" w:cs="Consolas"/>
                <w:color w:val="000000"/>
                <w:kern w:val="0"/>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宋体" w:hAnsi="宋体"/>
                <w:kern w:val="0"/>
                <w:sz w:val="18"/>
                <w:szCs w:val="18"/>
              </w:rPr>
            </w:pPr>
            <w:r>
              <w:rPr>
                <w:rFonts w:hint="eastAsia" w:ascii="宋体" w:hAnsi="宋体"/>
                <w:kern w:val="0"/>
                <w:sz w:val="18"/>
                <w:szCs w:val="18"/>
              </w:rPr>
              <w:t>返回值</w:t>
            </w:r>
          </w:p>
        </w:tc>
        <w:tc>
          <w:tcPr>
            <w:tcW w:w="5948" w:type="dxa"/>
            <w:gridSpan w:val="2"/>
            <w:shd w:val="clear" w:color="auto" w:fill="DDD9C4"/>
          </w:tcPr>
          <w:p>
            <w:pPr>
              <w:rPr>
                <w:rFonts w:ascii="宋体" w:hAnsi="宋体" w:cs="Consolas"/>
                <w:color w:val="000000"/>
                <w:kern w:val="0"/>
                <w:sz w:val="18"/>
                <w:szCs w:val="18"/>
              </w:rPr>
            </w:pPr>
            <w:r>
              <w:rPr>
                <w:rFonts w:hint="eastAsia" w:ascii="宋体" w:hAnsi="宋体" w:cs="Consolas"/>
                <w:color w:val="000000"/>
                <w:kern w:val="0"/>
                <w:sz w:val="18"/>
                <w:szCs w:val="18"/>
              </w:rPr>
              <w:t>JSON格式字符串类型</w:t>
            </w:r>
          </w:p>
        </w:tc>
      </w:tr>
    </w:tbl>
    <w:p>
      <w:pPr>
        <w:pStyle w:val="73"/>
        <w:numPr>
          <w:ilvl w:val="1"/>
          <w:numId w:val="0"/>
        </w:numPr>
        <w:spacing w:before="156" w:after="156"/>
      </w:pPr>
      <w:bookmarkStart w:id="90" w:name="_Toc93245000"/>
      <w:bookmarkStart w:id="91" w:name="_Toc646589048"/>
      <w:bookmarkStart w:id="92" w:name="_Toc1997809535"/>
      <w:r>
        <w:rPr>
          <w:rFonts w:ascii="Times New Roman"/>
        </w:rPr>
        <w:t>A.0.2</w:t>
      </w:r>
      <w:r>
        <w:rPr>
          <w:b/>
          <w:bCs/>
        </w:rPr>
        <w:t xml:space="preserve">  </w:t>
      </w:r>
      <w:r>
        <w:rPr>
          <w:rFonts w:hint="eastAsia" w:ascii="宋体" w:hAnsi="宋体" w:eastAsia="宋体" w:cs="宋体"/>
          <w:szCs w:val="21"/>
          <w:lang w:eastAsia="zh-Hans"/>
        </w:rPr>
        <w:t>数据查询接口应符合</w:t>
      </w:r>
      <w:r>
        <w:rPr>
          <w:rFonts w:hint="eastAsia" w:ascii="宋体" w:hAnsi="宋体" w:eastAsia="宋体" w:cs="宋体"/>
          <w:szCs w:val="21"/>
        </w:rPr>
        <w:t>表</w:t>
      </w:r>
      <w:r>
        <w:rPr>
          <w:rFonts w:ascii="Times New Roman" w:eastAsia="宋体"/>
          <w:szCs w:val="21"/>
          <w:lang w:eastAsia="zh-Hans"/>
        </w:rPr>
        <w:t>A</w:t>
      </w:r>
      <w:r>
        <w:rPr>
          <w:rFonts w:ascii="Times New Roman" w:eastAsia="宋体"/>
          <w:szCs w:val="21"/>
        </w:rPr>
        <w:t>.0.2</w:t>
      </w:r>
      <w:r>
        <w:rPr>
          <w:rFonts w:hint="eastAsia" w:ascii="宋体" w:hAnsi="宋体" w:eastAsia="宋体" w:cs="宋体"/>
          <w:szCs w:val="21"/>
        </w:rPr>
        <w:t>的规定。</w:t>
      </w:r>
      <w:bookmarkEnd w:id="90"/>
      <w:bookmarkEnd w:id="91"/>
      <w:bookmarkEnd w:id="92"/>
    </w:p>
    <w:p>
      <w:pPr>
        <w:pStyle w:val="105"/>
        <w:keepNext/>
        <w:tabs>
          <w:tab w:val="left" w:pos="180"/>
        </w:tabs>
        <w:spacing w:line="360" w:lineRule="auto"/>
        <w:rPr>
          <w:rFonts w:hAnsi="黑体" w:cs="黑体"/>
          <w:sz w:val="22"/>
          <w:szCs w:val="22"/>
        </w:rPr>
      </w:pPr>
      <w:r>
        <w:rPr>
          <w:rFonts w:ascii="Times New Roman"/>
          <w:szCs w:val="21"/>
        </w:rPr>
        <w:t>表</w:t>
      </w:r>
      <w:r>
        <w:rPr>
          <w:rFonts w:ascii="Times New Roman"/>
          <w:szCs w:val="21"/>
          <w:lang w:eastAsia="zh-Hans"/>
        </w:rPr>
        <w:t>A</w:t>
      </w:r>
      <w:r>
        <w:rPr>
          <w:rFonts w:ascii="Times New Roman"/>
          <w:szCs w:val="21"/>
        </w:rPr>
        <w:t xml:space="preserve">.0.2 </w:t>
      </w:r>
      <w:r>
        <w:rPr>
          <w:rFonts w:hint="eastAsia" w:hAnsi="黑体" w:cs="黑体"/>
          <w:szCs w:val="21"/>
        </w:rPr>
        <w:t xml:space="preserve"> </w:t>
      </w:r>
      <w:r>
        <w:rPr>
          <w:rFonts w:hint="eastAsia" w:hAnsi="黑体" w:cs="黑体"/>
          <w:sz w:val="22"/>
          <w:szCs w:val="22"/>
          <w:lang w:eastAsia="zh-Hans"/>
        </w:rPr>
        <w:t>数据查询接口说明</w:t>
      </w:r>
    </w:p>
    <w:tbl>
      <w:tblPr>
        <w:tblStyle w:val="37"/>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48"/>
        <w:gridCol w:w="1900"/>
        <w:gridCol w:w="40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lang w:val="ru-RU"/>
              </w:rPr>
            </w:pPr>
            <w:r>
              <w:rPr>
                <w:rFonts w:hint="eastAsia" w:ascii="Calibri" w:hAnsi="Calibri"/>
                <w:kern w:val="0"/>
                <w:sz w:val="18"/>
                <w:szCs w:val="18"/>
                <w:lang w:val="ru-RU"/>
              </w:rPr>
              <w:t>接口服务地址</w:t>
            </w:r>
          </w:p>
        </w:tc>
        <w:tc>
          <w:tcPr>
            <w:tcW w:w="5948" w:type="dxa"/>
            <w:gridSpan w:val="2"/>
          </w:tcPr>
          <w:p>
            <w:pPr>
              <w:rPr>
                <w:rFonts w:ascii="Calibri" w:hAnsi="Calibri"/>
                <w:kern w:val="0"/>
                <w:sz w:val="18"/>
                <w:szCs w:val="18"/>
                <w:lang w:val="ru-RU"/>
              </w:rPr>
            </w:pPr>
            <w:r>
              <w:fldChar w:fldCharType="begin"/>
            </w:r>
            <w:r>
              <w:instrText xml:space="preserve"> HYPERLINK "http://59.255.8.205:8080/" </w:instrText>
            </w:r>
            <w:r>
              <w:fldChar w:fldCharType="separate"/>
            </w:r>
            <w:r>
              <w:rPr>
                <w:rFonts w:hint="eastAsia" w:ascii="Calibri" w:hAnsi="Calibri"/>
                <w:kern w:val="0"/>
                <w:sz w:val="18"/>
                <w:szCs w:val="18"/>
              </w:rPr>
              <w:t>http</w:t>
            </w:r>
            <w:r>
              <w:rPr>
                <w:rFonts w:hint="eastAsia" w:ascii="Calibri" w:hAnsi="Calibri"/>
                <w:kern w:val="0"/>
                <w:sz w:val="18"/>
                <w:szCs w:val="18"/>
                <w:lang w:val="ru-RU"/>
              </w:rPr>
              <w:t>://</w:t>
            </w:r>
            <w:r>
              <w:rPr>
                <w:rFonts w:hint="eastAsia" w:ascii="Calibri" w:hAnsi="Calibri"/>
                <w:kern w:val="0"/>
                <w:sz w:val="18"/>
                <w:szCs w:val="18"/>
              </w:rPr>
              <w:t>ip</w:t>
            </w:r>
            <w:r>
              <w:rPr>
                <w:rFonts w:hint="eastAsia" w:ascii="Calibri" w:hAnsi="Calibri"/>
                <w:kern w:val="0"/>
                <w:sz w:val="18"/>
                <w:szCs w:val="18"/>
                <w:lang w:val="ru-RU"/>
              </w:rPr>
              <w:t>:</w:t>
            </w:r>
            <w:r>
              <w:rPr>
                <w:rFonts w:hint="eastAsia" w:ascii="Calibri" w:hAnsi="Calibri"/>
                <w:kern w:val="0"/>
                <w:sz w:val="18"/>
                <w:szCs w:val="18"/>
              </w:rPr>
              <w:t>port</w:t>
            </w:r>
            <w:r>
              <w:rPr>
                <w:rFonts w:hint="eastAsia" w:ascii="Calibri" w:hAnsi="Calibri"/>
                <w:kern w:val="0"/>
                <w:sz w:val="18"/>
                <w:szCs w:val="18"/>
                <w:lang w:val="ru-RU"/>
              </w:rPr>
              <w:t>/</w:t>
            </w:r>
            <w:r>
              <w:rPr>
                <w:rFonts w:hint="eastAsia" w:ascii="Calibri" w:hAnsi="Calibri"/>
                <w:kern w:val="0"/>
                <w:sz w:val="18"/>
                <w:szCs w:val="18"/>
                <w:lang w:val="ru-RU"/>
              </w:rPr>
              <w:fldChar w:fldCharType="end"/>
            </w:r>
            <w:r>
              <w:rPr>
                <w:rFonts w:hint="eastAsia" w:ascii="Calibri" w:hAnsi="Calibri"/>
                <w:kern w:val="0"/>
                <w:sz w:val="18"/>
                <w:szCs w:val="18"/>
              </w:rPr>
              <w:t>eUrbanMIS</w:t>
            </w:r>
            <w:r>
              <w:rPr>
                <w:rFonts w:hint="eastAsia" w:ascii="Calibri" w:hAnsi="Calibri"/>
                <w:kern w:val="0"/>
                <w:sz w:val="18"/>
                <w:szCs w:val="18"/>
                <w:lang w:val="ru-RU"/>
              </w:rPr>
              <w:t>/</w:t>
            </w:r>
            <w:r>
              <w:rPr>
                <w:rFonts w:hint="eastAsia" w:ascii="Calibri" w:hAnsi="Calibri"/>
                <w:kern w:val="0"/>
                <w:sz w:val="18"/>
                <w:szCs w:val="18"/>
              </w:rPr>
              <w:t>api</w:t>
            </w:r>
            <w:r>
              <w:rPr>
                <w:rFonts w:hint="eastAsia" w:ascii="Calibri" w:hAnsi="Calibri"/>
                <w:kern w:val="0"/>
                <w:sz w:val="18"/>
                <w:szCs w:val="18"/>
                <w:lang w:val="ru-RU"/>
              </w:rPr>
              <w:t>/</w:t>
            </w:r>
            <w:r>
              <w:rPr>
                <w:rFonts w:hint="eastAsia" w:ascii="Calibri" w:hAnsi="Calibri"/>
                <w:kern w:val="0"/>
                <w:sz w:val="18"/>
                <w:szCs w:val="18"/>
              </w:rPr>
              <w:t>v</w:t>
            </w:r>
            <w:r>
              <w:rPr>
                <w:rFonts w:hint="eastAsia" w:ascii="Calibri" w:hAnsi="Calibri"/>
                <w:kern w:val="0"/>
                <w:sz w:val="18"/>
                <w:szCs w:val="18"/>
                <w:lang w:val="ru-RU"/>
              </w:rPr>
              <w:t>1/</w:t>
            </w:r>
            <w:r>
              <w:rPr>
                <w:rFonts w:hint="eastAsia" w:ascii="Calibri" w:hAnsi="Calibri"/>
                <w:kern w:val="0"/>
                <w:sz w:val="18"/>
                <w:szCs w:val="18"/>
                <w:lang w:eastAsia="zh-Hans"/>
              </w:rPr>
              <w:t>getdata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lang w:val="ru-RU"/>
              </w:rPr>
            </w:pPr>
            <w:r>
              <w:rPr>
                <w:rFonts w:hint="eastAsia" w:ascii="Calibri" w:hAnsi="Calibri"/>
                <w:kern w:val="0"/>
                <w:sz w:val="18"/>
                <w:szCs w:val="18"/>
              </w:rPr>
              <w:t>http请求方式</w:t>
            </w:r>
          </w:p>
        </w:tc>
        <w:tc>
          <w:tcPr>
            <w:tcW w:w="5948" w:type="dxa"/>
            <w:gridSpan w:val="2"/>
          </w:tcPr>
          <w:p>
            <w:pPr>
              <w:rPr>
                <w:rFonts w:ascii="Calibri" w:hAnsi="Calibri"/>
                <w:kern w:val="0"/>
                <w:sz w:val="18"/>
                <w:szCs w:val="18"/>
                <w:lang w:eastAsia="zh-Hans"/>
              </w:rPr>
            </w:pPr>
            <w:r>
              <w:rPr>
                <w:rFonts w:hint="eastAsia" w:ascii="Calibri" w:hAnsi="Calibri"/>
                <w:kern w:val="0"/>
                <w:sz w:val="18"/>
                <w:szCs w:val="18"/>
                <w:lang w:eastAsia="zh-Hans"/>
              </w:rPr>
              <w:t>GET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rPr>
            </w:pPr>
            <w:r>
              <w:rPr>
                <w:rFonts w:hint="eastAsia" w:ascii="Calibri" w:hAnsi="Calibri"/>
                <w:kern w:val="0"/>
                <w:sz w:val="18"/>
                <w:szCs w:val="18"/>
              </w:rPr>
              <w:t>Content-Type请求头</w:t>
            </w:r>
          </w:p>
        </w:tc>
        <w:tc>
          <w:tcPr>
            <w:tcW w:w="5948" w:type="dxa"/>
            <w:gridSpan w:val="2"/>
          </w:tcPr>
          <w:p>
            <w:pPr>
              <w:rPr>
                <w:rFonts w:ascii="Calibri" w:hAnsi="Calibri"/>
                <w:kern w:val="0"/>
                <w:sz w:val="18"/>
                <w:szCs w:val="18"/>
              </w:rPr>
            </w:pPr>
            <w:r>
              <w:rPr>
                <w:rFonts w:hint="eastAsia" w:ascii="Calibri" w:hAnsi="Calibri"/>
                <w:kern w:val="0"/>
                <w:sz w:val="18"/>
                <w:szCs w:val="18"/>
                <w:lang w:val="ru-RU"/>
              </w:rPr>
              <w:t>application</w:t>
            </w:r>
            <w:r>
              <w:rPr>
                <w:rFonts w:hint="eastAsia" w:ascii="Calibri" w:hAnsi="Calibri"/>
                <w:kern w:val="0"/>
                <w:sz w:val="18"/>
                <w:szCs w:val="18"/>
              </w:rPr>
              <w:t>/x-www-form-urlencoded;charset=UTF-8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Calibri" w:hAnsi="Calibri"/>
                <w:kern w:val="0"/>
                <w:sz w:val="18"/>
                <w:szCs w:val="18"/>
                <w:lang w:val="ru-RU"/>
              </w:rPr>
            </w:pPr>
            <w:r>
              <w:rPr>
                <w:rFonts w:hint="eastAsia" w:ascii="Calibri" w:hAnsi="Calibri"/>
                <w:kern w:val="0"/>
                <w:sz w:val="18"/>
                <w:szCs w:val="18"/>
                <w:lang w:val="ru-RU"/>
              </w:rPr>
              <w:t>接口说明</w:t>
            </w:r>
          </w:p>
        </w:tc>
        <w:tc>
          <w:tcPr>
            <w:tcW w:w="5948" w:type="dxa"/>
            <w:gridSpan w:val="2"/>
          </w:tcPr>
          <w:p>
            <w:pPr>
              <w:rPr>
                <w:rFonts w:ascii="Calibri" w:hAnsi="Calibri"/>
                <w:kern w:val="0"/>
                <w:sz w:val="18"/>
                <w:szCs w:val="18"/>
                <w:lang w:val="ru-RU"/>
              </w:rPr>
            </w:pPr>
            <w:r>
              <w:rPr>
                <w:rFonts w:hint="eastAsia" w:ascii="Calibri" w:hAnsi="Calibri"/>
                <w:kern w:val="0"/>
                <w:sz w:val="18"/>
                <w:szCs w:val="18"/>
                <w:lang w:eastAsia="zh-Hans"/>
              </w:rPr>
              <w:t>通用数据查询</w:t>
            </w:r>
            <w:r>
              <w:rPr>
                <w:rFonts w:hint="eastAsia" w:ascii="Calibri" w:hAnsi="Calibri"/>
                <w:kern w:val="0"/>
                <w:sz w:val="18"/>
                <w:szCs w:val="18"/>
              </w:rPr>
              <w:t>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96" w:type="dxa"/>
            <w:gridSpan w:val="3"/>
            <w:shd w:val="clear" w:color="auto" w:fill="DDD9C4"/>
          </w:tcPr>
          <w:p>
            <w:pPr>
              <w:rPr>
                <w:rFonts w:ascii="Calibri" w:hAnsi="Calibri"/>
                <w:kern w:val="0"/>
                <w:sz w:val="18"/>
                <w:szCs w:val="18"/>
                <w:lang w:val="ru-RU"/>
              </w:rPr>
            </w:pPr>
            <w:r>
              <w:rPr>
                <w:rFonts w:hint="eastAsia" w:ascii="Calibri" w:hAnsi="Calibri"/>
                <w:kern w:val="0"/>
                <w:sz w:val="18"/>
                <w:szCs w:val="18"/>
              </w:rPr>
              <w:t>参数说明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宋体" w:hAnsi="宋体"/>
                <w:kern w:val="0"/>
                <w:sz w:val="18"/>
                <w:szCs w:val="18"/>
                <w:lang w:val="ru-RU"/>
              </w:rPr>
            </w:pPr>
            <w:r>
              <w:rPr>
                <w:rFonts w:hint="eastAsia" w:ascii="宋体" w:hAnsi="宋体"/>
                <w:kern w:val="0"/>
                <w:sz w:val="18"/>
                <w:szCs w:val="18"/>
                <w:lang w:val="ru-RU"/>
              </w:rPr>
              <w:t>名称</w:t>
            </w:r>
          </w:p>
        </w:tc>
        <w:tc>
          <w:tcPr>
            <w:tcW w:w="1900" w:type="dxa"/>
            <w:shd w:val="clear" w:color="auto" w:fill="DDD9C4"/>
          </w:tcPr>
          <w:p>
            <w:pPr>
              <w:rPr>
                <w:rFonts w:ascii="宋体" w:hAnsi="宋体"/>
                <w:kern w:val="0"/>
                <w:sz w:val="18"/>
                <w:szCs w:val="18"/>
                <w:lang w:val="ru-RU"/>
              </w:rPr>
            </w:pPr>
            <w:r>
              <w:rPr>
                <w:rFonts w:hint="eastAsia" w:ascii="宋体" w:hAnsi="宋体"/>
                <w:kern w:val="0"/>
                <w:sz w:val="18"/>
                <w:szCs w:val="18"/>
              </w:rPr>
              <w:t>类型</w:t>
            </w:r>
          </w:p>
        </w:tc>
        <w:tc>
          <w:tcPr>
            <w:tcW w:w="4048" w:type="dxa"/>
            <w:shd w:val="clear" w:color="auto" w:fill="DDD9C4"/>
          </w:tcPr>
          <w:p>
            <w:pPr>
              <w:rPr>
                <w:rFonts w:ascii="宋体" w:hAnsi="宋体"/>
                <w:kern w:val="0"/>
                <w:sz w:val="18"/>
                <w:szCs w:val="18"/>
                <w:lang w:val="ru-RU"/>
              </w:rPr>
            </w:pPr>
            <w:r>
              <w:rPr>
                <w:rFonts w:hint="eastAsia" w:ascii="宋体" w:hAnsi="宋体"/>
                <w:kern w:val="0"/>
                <w:sz w:val="18"/>
                <w:szCs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lang w:eastAsia="zh-Hans"/>
              </w:rPr>
            </w:pPr>
            <w:r>
              <w:rPr>
                <w:rFonts w:hint="eastAsia" w:ascii="宋体" w:hAnsi="宋体"/>
                <w:kern w:val="0"/>
                <w:sz w:val="18"/>
                <w:szCs w:val="18"/>
                <w:lang w:eastAsia="zh-Hans"/>
              </w:rPr>
              <w:t>group</w:t>
            </w:r>
          </w:p>
        </w:tc>
        <w:tc>
          <w:tcPr>
            <w:tcW w:w="1900" w:type="dxa"/>
          </w:tcPr>
          <w:p>
            <w:pPr>
              <w:rPr>
                <w:rFonts w:ascii="宋体" w:hAnsi="宋体"/>
                <w:kern w:val="0"/>
                <w:sz w:val="18"/>
                <w:szCs w:val="18"/>
                <w:lang w:eastAsia="zh-Hans"/>
              </w:rPr>
            </w:pPr>
            <w:r>
              <w:rPr>
                <w:rFonts w:hint="eastAsia" w:ascii="宋体" w:hAnsi="宋体"/>
                <w:kern w:val="0"/>
                <w:sz w:val="18"/>
                <w:szCs w:val="18"/>
                <w:lang w:eastAsia="zh-Hans"/>
              </w:rPr>
              <w:t>string</w:t>
            </w:r>
          </w:p>
        </w:tc>
        <w:tc>
          <w:tcPr>
            <w:tcW w:w="4048" w:type="dxa"/>
          </w:tcPr>
          <w:p>
            <w:pPr>
              <w:rPr>
                <w:rFonts w:ascii="Calibri" w:hAnsi="Calibri"/>
                <w:kern w:val="0"/>
                <w:sz w:val="18"/>
                <w:szCs w:val="18"/>
                <w:lang w:eastAsia="zh-Hans"/>
              </w:rPr>
            </w:pPr>
            <w:r>
              <w:rPr>
                <w:rFonts w:hint="eastAsia" w:ascii="Calibri" w:hAnsi="Calibri"/>
                <w:kern w:val="0"/>
                <w:sz w:val="18"/>
                <w:szCs w:val="18"/>
                <w:lang w:eastAsia="zh-Hans"/>
              </w:rPr>
              <w:t>数据分组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lang w:eastAsia="zh-Hans"/>
              </w:rPr>
            </w:pPr>
            <w:r>
              <w:rPr>
                <w:rFonts w:hint="eastAsia" w:ascii="宋体" w:hAnsi="宋体"/>
                <w:kern w:val="0"/>
                <w:sz w:val="18"/>
                <w:szCs w:val="18"/>
                <w:lang w:eastAsia="zh-Hans"/>
              </w:rPr>
              <w:t>table</w:t>
            </w:r>
          </w:p>
        </w:tc>
        <w:tc>
          <w:tcPr>
            <w:tcW w:w="1900" w:type="dxa"/>
          </w:tcPr>
          <w:p>
            <w:pPr>
              <w:rPr>
                <w:rFonts w:ascii="宋体" w:hAnsi="宋体"/>
                <w:kern w:val="0"/>
                <w:sz w:val="18"/>
                <w:szCs w:val="18"/>
                <w:lang w:eastAsia="zh-Hans"/>
              </w:rPr>
            </w:pPr>
            <w:r>
              <w:rPr>
                <w:rFonts w:hint="eastAsia" w:ascii="宋体" w:hAnsi="宋体"/>
                <w:kern w:val="0"/>
                <w:sz w:val="18"/>
                <w:szCs w:val="18"/>
                <w:lang w:eastAsia="zh-Hans"/>
              </w:rPr>
              <w:t>string</w:t>
            </w:r>
          </w:p>
        </w:tc>
        <w:tc>
          <w:tcPr>
            <w:tcW w:w="4048" w:type="dxa"/>
          </w:tcPr>
          <w:p>
            <w:pPr>
              <w:rPr>
                <w:rFonts w:ascii="Calibri" w:hAnsi="Calibri"/>
                <w:kern w:val="0"/>
                <w:sz w:val="18"/>
                <w:szCs w:val="18"/>
                <w:lang w:eastAsia="zh-Hans"/>
              </w:rPr>
            </w:pPr>
            <w:r>
              <w:rPr>
                <w:rFonts w:hint="eastAsia" w:ascii="Calibri" w:hAnsi="Calibri"/>
                <w:kern w:val="0"/>
                <w:sz w:val="18"/>
                <w:szCs w:val="18"/>
                <w:lang w:eastAsia="zh-Hans"/>
              </w:rPr>
              <w:t>数据表名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eastAsia="Times New Roman"/>
                <w:kern w:val="0"/>
                <w:sz w:val="18"/>
                <w:szCs w:val="18"/>
                <w:lang w:eastAsia="zh-Hans"/>
              </w:rPr>
            </w:pPr>
            <w:r>
              <w:rPr>
                <w:rFonts w:hint="eastAsia" w:ascii="宋体" w:hAnsi="宋体"/>
                <w:kern w:val="0"/>
                <w:sz w:val="18"/>
                <w:szCs w:val="18"/>
                <w:lang w:eastAsia="zh-Hans"/>
              </w:rPr>
              <w:t>where</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宋体" w:hAnsi="宋体" w:eastAsia="Times New Roman" w:cs="Consolas"/>
                <w:color w:val="000000"/>
                <w:kern w:val="0"/>
                <w:sz w:val="18"/>
                <w:szCs w:val="18"/>
                <w:lang w:eastAsia="zh-Hans"/>
              </w:rPr>
            </w:pPr>
            <w:r>
              <w:rPr>
                <w:rFonts w:hint="eastAsia" w:ascii="宋体" w:hAnsi="宋体" w:cs="Consolas"/>
                <w:color w:val="000000"/>
                <w:kern w:val="0"/>
                <w:sz w:val="18"/>
                <w:szCs w:val="18"/>
                <w:lang w:eastAsia="zh-Hans"/>
              </w:rPr>
              <w:t>查询条件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appID</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Calibri" w:hAnsi="Calibri" w:cs="Consolas"/>
                <w:color w:val="000000"/>
                <w:kern w:val="0"/>
                <w:sz w:val="18"/>
                <w:szCs w:val="18"/>
              </w:rPr>
            </w:pPr>
            <w:r>
              <w:rPr>
                <w:rFonts w:hint="eastAsia" w:ascii="宋体" w:hAnsi="宋体"/>
                <w:kern w:val="0"/>
                <w:sz w:val="18"/>
                <w:szCs w:val="18"/>
              </w:rPr>
              <w:t>地市平台标识，由部级平台统一分配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timestamp</w:t>
            </w:r>
          </w:p>
        </w:tc>
        <w:tc>
          <w:tcPr>
            <w:tcW w:w="1900" w:type="dxa"/>
          </w:tcPr>
          <w:p>
            <w:pPr>
              <w:rPr>
                <w:rFonts w:ascii="宋体" w:hAnsi="宋体"/>
                <w:kern w:val="0"/>
                <w:sz w:val="18"/>
                <w:szCs w:val="18"/>
              </w:rPr>
            </w:pPr>
            <w:r>
              <w:rPr>
                <w:rFonts w:hint="eastAsia" w:ascii="宋体" w:hAnsi="宋体"/>
                <w:kern w:val="0"/>
                <w:sz w:val="18"/>
                <w:szCs w:val="18"/>
              </w:rPr>
              <w:t>long</w:t>
            </w:r>
          </w:p>
        </w:tc>
        <w:tc>
          <w:tcPr>
            <w:tcW w:w="4048" w:type="dxa"/>
          </w:tcPr>
          <w:p>
            <w:pPr>
              <w:rPr>
                <w:rFonts w:ascii="宋体" w:hAnsi="宋体"/>
                <w:kern w:val="0"/>
                <w:sz w:val="18"/>
                <w:szCs w:val="18"/>
              </w:rPr>
            </w:pPr>
            <w:r>
              <w:rPr>
                <w:rFonts w:hint="eastAsia" w:ascii="宋体" w:hAnsi="宋体"/>
                <w:kern w:val="0"/>
                <w:sz w:val="18"/>
                <w:szCs w:val="18"/>
              </w:rPr>
              <w:t>时间戳，单位秒，1970至今秒数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sign</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宋体" w:hAnsi="宋体"/>
                <w:kern w:val="0"/>
                <w:sz w:val="18"/>
                <w:szCs w:val="18"/>
              </w:rPr>
            </w:pPr>
            <w:r>
              <w:rPr>
                <w:rFonts w:hint="eastAsia" w:ascii="宋体" w:hAnsi="宋体"/>
                <w:kern w:val="0"/>
                <w:sz w:val="18"/>
                <w:szCs w:val="18"/>
              </w:rPr>
              <w:t>签名，作鉴权之用。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rPr>
                <w:rFonts w:ascii="宋体" w:hAnsi="宋体"/>
                <w:kern w:val="0"/>
                <w:sz w:val="18"/>
                <w:szCs w:val="18"/>
              </w:rPr>
            </w:pPr>
            <w:r>
              <w:rPr>
                <w:rFonts w:hint="eastAsia" w:ascii="宋体" w:hAnsi="宋体"/>
                <w:kern w:val="0"/>
                <w:sz w:val="18"/>
                <w:szCs w:val="18"/>
              </w:rPr>
              <w:t>version</w:t>
            </w:r>
          </w:p>
        </w:tc>
        <w:tc>
          <w:tcPr>
            <w:tcW w:w="1900" w:type="dxa"/>
          </w:tcPr>
          <w:p>
            <w:pPr>
              <w:rPr>
                <w:rFonts w:ascii="宋体" w:hAnsi="宋体"/>
                <w:kern w:val="0"/>
                <w:sz w:val="18"/>
                <w:szCs w:val="18"/>
              </w:rPr>
            </w:pPr>
            <w:r>
              <w:rPr>
                <w:rFonts w:hint="eastAsia" w:ascii="宋体" w:hAnsi="宋体"/>
                <w:kern w:val="0"/>
                <w:sz w:val="18"/>
                <w:szCs w:val="18"/>
              </w:rPr>
              <w:t>string</w:t>
            </w:r>
          </w:p>
        </w:tc>
        <w:tc>
          <w:tcPr>
            <w:tcW w:w="4048" w:type="dxa"/>
          </w:tcPr>
          <w:p>
            <w:pPr>
              <w:rPr>
                <w:rFonts w:ascii="宋体" w:hAnsi="宋体"/>
                <w:kern w:val="0"/>
                <w:sz w:val="18"/>
                <w:szCs w:val="18"/>
              </w:rPr>
            </w:pPr>
            <w:r>
              <w:rPr>
                <w:rFonts w:hint="eastAsia" w:ascii="宋体" w:hAnsi="宋体"/>
                <w:kern w:val="0"/>
                <w:sz w:val="18"/>
                <w:szCs w:val="18"/>
              </w:rPr>
              <w:t>默认1.0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96" w:type="dxa"/>
            <w:gridSpan w:val="3"/>
            <w:shd w:val="clear" w:color="auto" w:fill="EEECE1"/>
          </w:tcPr>
          <w:p>
            <w:pPr>
              <w:jc w:val="center"/>
              <w:rPr>
                <w:rFonts w:ascii="Calibri" w:hAnsi="Calibri" w:cs="Consolas"/>
                <w:color w:val="000000"/>
                <w:kern w:val="0"/>
                <w:sz w:val="18"/>
                <w:szCs w:val="18"/>
                <w:lang w:val="ru-RU"/>
              </w:rPr>
            </w:pPr>
            <w:r>
              <w:rPr>
                <w:rFonts w:hint="eastAsia" w:ascii="宋体" w:hAnsi="宋体" w:cs="Consolas"/>
                <w:color w:val="000000"/>
                <w:kern w:val="0"/>
                <w:sz w:val="18"/>
                <w:szCs w:val="18"/>
                <w:lang w:val="ru-RU"/>
              </w:rPr>
              <w:t>参数</w:t>
            </w:r>
            <w:r>
              <w:rPr>
                <w:rFonts w:hint="eastAsia" w:ascii="Calibri" w:hAnsi="Calibri" w:cs="Consolas"/>
                <w:color w:val="000000"/>
                <w:kern w:val="0"/>
                <w:sz w:val="18"/>
                <w:szCs w:val="18"/>
                <w:lang w:val="ru-RU"/>
              </w:rPr>
              <w:t>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jc w:val="center"/>
              <w:rPr>
                <w:rFonts w:ascii="宋体" w:hAnsi="宋体"/>
                <w:kern w:val="0"/>
                <w:sz w:val="18"/>
                <w:szCs w:val="18"/>
                <w:lang w:eastAsia="zh-Hans"/>
              </w:rPr>
            </w:pPr>
            <w:r>
              <w:rPr>
                <w:rFonts w:hint="eastAsia" w:ascii="宋体" w:hAnsi="宋体"/>
                <w:kern w:val="0"/>
                <w:sz w:val="18"/>
                <w:szCs w:val="18"/>
                <w:lang w:eastAsia="zh-Hans"/>
              </w:rPr>
              <w:t>group</w:t>
            </w:r>
          </w:p>
        </w:tc>
        <w:tc>
          <w:tcPr>
            <w:tcW w:w="5948" w:type="dxa"/>
            <w:gridSpan w:val="2"/>
          </w:tcPr>
          <w:p>
            <w:pPr>
              <w:rPr>
                <w:rFonts w:ascii="宋体" w:hAnsi="宋体" w:cs="Consolas"/>
                <w:color w:val="000000"/>
                <w:kern w:val="0"/>
                <w:sz w:val="18"/>
                <w:szCs w:val="18"/>
                <w:lang w:eastAsia="zh-Hans"/>
              </w:rPr>
            </w:pPr>
            <w:r>
              <w:rPr>
                <w:rFonts w:hint="eastAsia" w:ascii="宋体" w:hAnsi="宋体" w:cs="Consolas"/>
                <w:color w:val="000000"/>
                <w:kern w:val="0"/>
                <w:sz w:val="18"/>
                <w:szCs w:val="18"/>
                <w:lang w:eastAsia="zh-Hans"/>
              </w:rPr>
              <w:t>basic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jc w:val="center"/>
              <w:rPr>
                <w:rFonts w:ascii="宋体" w:hAnsi="宋体"/>
                <w:kern w:val="0"/>
                <w:sz w:val="18"/>
                <w:szCs w:val="18"/>
                <w:lang w:eastAsia="zh-Hans"/>
              </w:rPr>
            </w:pPr>
            <w:r>
              <w:rPr>
                <w:rFonts w:hint="eastAsia" w:ascii="宋体" w:hAnsi="宋体"/>
                <w:kern w:val="0"/>
                <w:sz w:val="18"/>
                <w:szCs w:val="18"/>
                <w:lang w:eastAsia="zh-Hans"/>
              </w:rPr>
              <w:t>table</w:t>
            </w:r>
          </w:p>
        </w:tc>
        <w:tc>
          <w:tcPr>
            <w:tcW w:w="5948" w:type="dxa"/>
            <w:gridSpan w:val="2"/>
          </w:tcPr>
          <w:p>
            <w:pPr>
              <w:rPr>
                <w:rFonts w:ascii="宋体" w:hAnsi="宋体" w:cs="Consolas"/>
                <w:color w:val="000000"/>
                <w:kern w:val="0"/>
                <w:sz w:val="18"/>
                <w:szCs w:val="18"/>
                <w:lang w:eastAsia="zh-Hans"/>
              </w:rPr>
            </w:pPr>
            <w:r>
              <w:rPr>
                <w:rFonts w:hint="eastAsia" w:ascii="宋体" w:hAnsi="宋体" w:cs="Consolas"/>
                <w:color w:val="000000"/>
                <w:kern w:val="0"/>
                <w:sz w:val="18"/>
                <w:szCs w:val="18"/>
                <w:lang w:eastAsia="zh-Hans"/>
              </w:rPr>
              <w:t>part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tcPr>
          <w:p>
            <w:pPr>
              <w:jc w:val="center"/>
              <w:rPr>
                <w:rFonts w:ascii="宋体" w:hAnsi="宋体" w:eastAsia="Times New Roman"/>
                <w:kern w:val="0"/>
                <w:sz w:val="18"/>
                <w:szCs w:val="18"/>
                <w:lang w:eastAsia="zh-Hans"/>
              </w:rPr>
            </w:pPr>
            <w:r>
              <w:rPr>
                <w:rFonts w:hint="eastAsia" w:ascii="宋体" w:hAnsi="宋体"/>
                <w:kern w:val="0"/>
                <w:sz w:val="18"/>
                <w:szCs w:val="18"/>
                <w:lang w:eastAsia="zh-Hans"/>
              </w:rPr>
              <w:t>where</w:t>
            </w:r>
          </w:p>
        </w:tc>
        <w:tc>
          <w:tcPr>
            <w:tcW w:w="5948" w:type="dxa"/>
            <w:gridSpan w:val="2"/>
          </w:tcPr>
          <w:p>
            <w:pPr>
              <w:rPr>
                <w:rFonts w:ascii="宋体" w:hAnsi="宋体" w:eastAsia="Times New Roman" w:cs="Consolas"/>
                <w:color w:val="000000"/>
                <w:kern w:val="0"/>
                <w:sz w:val="18"/>
                <w:szCs w:val="18"/>
                <w:lang w:eastAsia="zh-Hans"/>
              </w:rPr>
            </w:pPr>
            <w:r>
              <w:rPr>
                <w:rFonts w:hint="eastAsia" w:ascii="宋体" w:hAnsi="宋体" w:cs="Consolas"/>
                <w:color w:val="000000"/>
                <w:kern w:val="0"/>
                <w:sz w:val="18"/>
                <w:szCs w:val="18"/>
                <w:lang w:eastAsia="zh-Hans"/>
              </w:rPr>
              <w:t>BM=35010220201022000001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48" w:type="dxa"/>
            <w:shd w:val="clear" w:color="auto" w:fill="DDD9C4"/>
          </w:tcPr>
          <w:p>
            <w:pPr>
              <w:rPr>
                <w:rFonts w:ascii="宋体" w:hAnsi="宋体"/>
                <w:kern w:val="0"/>
                <w:sz w:val="18"/>
                <w:szCs w:val="18"/>
              </w:rPr>
            </w:pPr>
            <w:r>
              <w:rPr>
                <w:rFonts w:hint="eastAsia" w:ascii="宋体" w:hAnsi="宋体"/>
                <w:kern w:val="0"/>
                <w:sz w:val="18"/>
                <w:szCs w:val="18"/>
              </w:rPr>
              <w:t>返回值</w:t>
            </w:r>
          </w:p>
        </w:tc>
        <w:tc>
          <w:tcPr>
            <w:tcW w:w="5948" w:type="dxa"/>
            <w:gridSpan w:val="2"/>
            <w:shd w:val="clear" w:color="auto" w:fill="DDD9C4"/>
          </w:tcPr>
          <w:p>
            <w:pPr>
              <w:rPr>
                <w:rFonts w:ascii="宋体" w:hAnsi="宋体" w:cs="Consolas"/>
                <w:color w:val="000000"/>
                <w:kern w:val="0"/>
                <w:sz w:val="18"/>
                <w:szCs w:val="18"/>
              </w:rPr>
            </w:pPr>
            <w:r>
              <w:rPr>
                <w:rFonts w:hint="eastAsia" w:ascii="宋体" w:hAnsi="宋体" w:cs="Consolas"/>
                <w:color w:val="000000"/>
                <w:kern w:val="0"/>
                <w:sz w:val="18"/>
                <w:szCs w:val="18"/>
              </w:rPr>
              <w:t>JSON格式字符串类型,</w:t>
            </w:r>
            <w:r>
              <w:rPr>
                <w:rFonts w:hint="eastAsia" w:ascii="宋体" w:hAnsi="宋体" w:cs="Consolas"/>
                <w:color w:val="000000"/>
                <w:kern w:val="0"/>
                <w:sz w:val="18"/>
                <w:szCs w:val="18"/>
                <w:lang w:eastAsia="zh-Hans"/>
              </w:rPr>
              <w:t>获取的数据内容在data字段</w:t>
            </w:r>
          </w:p>
        </w:tc>
      </w:tr>
    </w:tbl>
    <w:p>
      <w:pPr>
        <w:pStyle w:val="73"/>
        <w:numPr>
          <w:ilvl w:val="1"/>
          <w:numId w:val="0"/>
        </w:numPr>
        <w:spacing w:before="156" w:after="156"/>
      </w:pPr>
      <w:bookmarkStart w:id="93" w:name="_Toc1278033900"/>
      <w:bookmarkStart w:id="94" w:name="_Toc954875916"/>
      <w:bookmarkStart w:id="95" w:name="_Toc1653136337"/>
      <w:r>
        <w:rPr>
          <w:rFonts w:ascii="Times New Roman"/>
        </w:rPr>
        <w:t>A.0.3</w:t>
      </w:r>
      <w:r>
        <w:t xml:space="preserve"> </w:t>
      </w:r>
      <w:r>
        <w:rPr>
          <w:b/>
          <w:bCs/>
        </w:rPr>
        <w:t xml:space="preserve"> </w:t>
      </w:r>
      <w:r>
        <w:rPr>
          <w:rFonts w:hint="eastAsia" w:ascii="宋体" w:hAnsi="宋体" w:eastAsia="宋体" w:cs="宋体"/>
          <w:szCs w:val="21"/>
          <w:lang w:eastAsia="zh-Hans"/>
        </w:rPr>
        <w:t>接口调用返回字段应符合</w:t>
      </w:r>
      <w:r>
        <w:rPr>
          <w:rFonts w:hint="eastAsia" w:ascii="宋体" w:hAnsi="宋体" w:eastAsia="宋体" w:cs="宋体"/>
          <w:szCs w:val="21"/>
        </w:rPr>
        <w:t>表</w:t>
      </w:r>
      <w:r>
        <w:rPr>
          <w:rFonts w:ascii="Times New Roman" w:eastAsia="宋体"/>
          <w:szCs w:val="21"/>
          <w:lang w:eastAsia="zh-Hans"/>
        </w:rPr>
        <w:t>A</w:t>
      </w:r>
      <w:r>
        <w:rPr>
          <w:rFonts w:ascii="Times New Roman" w:eastAsia="宋体"/>
          <w:szCs w:val="21"/>
        </w:rPr>
        <w:t>.0.3</w:t>
      </w:r>
      <w:r>
        <w:rPr>
          <w:rFonts w:hint="eastAsia" w:ascii="宋体" w:hAnsi="宋体" w:eastAsia="宋体" w:cs="宋体"/>
          <w:szCs w:val="21"/>
        </w:rPr>
        <w:t>的规定。</w:t>
      </w:r>
      <w:bookmarkEnd w:id="93"/>
      <w:bookmarkEnd w:id="94"/>
      <w:bookmarkEnd w:id="95"/>
    </w:p>
    <w:p>
      <w:pPr>
        <w:pStyle w:val="105"/>
        <w:tabs>
          <w:tab w:val="left" w:pos="180"/>
        </w:tabs>
        <w:spacing w:line="360" w:lineRule="auto"/>
        <w:rPr>
          <w:rFonts w:hAnsi="黑体" w:cs="黑体"/>
          <w:sz w:val="22"/>
          <w:szCs w:val="22"/>
        </w:rPr>
      </w:pPr>
      <w:r>
        <w:rPr>
          <w:rFonts w:ascii="Times New Roman"/>
          <w:szCs w:val="21"/>
        </w:rPr>
        <w:t>表</w:t>
      </w:r>
      <w:r>
        <w:rPr>
          <w:rFonts w:ascii="Times New Roman"/>
          <w:szCs w:val="21"/>
          <w:lang w:eastAsia="zh-Hans"/>
        </w:rPr>
        <w:t>A</w:t>
      </w:r>
      <w:r>
        <w:rPr>
          <w:rFonts w:ascii="Times New Roman"/>
          <w:szCs w:val="21"/>
        </w:rPr>
        <w:t xml:space="preserve">.0.3 </w:t>
      </w:r>
      <w:r>
        <w:rPr>
          <w:rFonts w:hint="eastAsia" w:hAnsi="黑体" w:cs="黑体"/>
          <w:szCs w:val="21"/>
        </w:rPr>
        <w:t xml:space="preserve"> </w:t>
      </w:r>
      <w:r>
        <w:rPr>
          <w:rFonts w:hint="eastAsia" w:hAnsi="黑体" w:cs="黑体"/>
          <w:sz w:val="22"/>
          <w:szCs w:val="22"/>
          <w:lang w:eastAsia="zh-Hans"/>
        </w:rPr>
        <w:t>接口调用返回字段说明</w:t>
      </w:r>
    </w:p>
    <w:tbl>
      <w:tblPr>
        <w:tblStyle w:val="37"/>
        <w:tblW w:w="82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0"/>
        <w:gridCol w:w="2126"/>
        <w:gridCol w:w="41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80" w:type="dxa"/>
          </w:tcPr>
          <w:p>
            <w:pPr>
              <w:jc w:val="center"/>
              <w:rPr>
                <w:rFonts w:ascii="宋体" w:hAnsi="宋体" w:eastAsia="Times New Roman" w:cs="Consolas"/>
                <w:color w:val="000000"/>
                <w:kern w:val="0"/>
                <w:sz w:val="18"/>
                <w:szCs w:val="18"/>
                <w:lang w:eastAsia="zh-Hans"/>
              </w:rPr>
            </w:pPr>
            <w:r>
              <w:rPr>
                <w:rFonts w:hint="eastAsia" w:ascii="宋体" w:hAnsi="宋体" w:cs="Consolas"/>
                <w:color w:val="000000"/>
                <w:kern w:val="0"/>
                <w:sz w:val="18"/>
                <w:szCs w:val="18"/>
                <w:lang w:eastAsia="zh-Hans"/>
              </w:rPr>
              <w:t>字段名称</w:t>
            </w:r>
          </w:p>
        </w:tc>
        <w:tc>
          <w:tcPr>
            <w:tcW w:w="2126" w:type="dxa"/>
          </w:tcPr>
          <w:p>
            <w:pPr>
              <w:jc w:val="center"/>
              <w:rPr>
                <w:rFonts w:ascii="宋体" w:hAnsi="宋体" w:eastAsia="Times New Roman" w:cs="Consolas"/>
                <w:color w:val="000000"/>
                <w:kern w:val="0"/>
                <w:sz w:val="18"/>
                <w:szCs w:val="18"/>
                <w:lang w:eastAsia="zh-Hans"/>
              </w:rPr>
            </w:pPr>
            <w:r>
              <w:rPr>
                <w:rFonts w:hint="eastAsia" w:ascii="宋体" w:hAnsi="宋体" w:cs="Consolas"/>
                <w:color w:val="000000"/>
                <w:kern w:val="0"/>
                <w:sz w:val="18"/>
                <w:szCs w:val="18"/>
                <w:lang w:eastAsia="zh-Hans"/>
              </w:rPr>
              <w:t>字段类型</w:t>
            </w:r>
          </w:p>
        </w:tc>
        <w:tc>
          <w:tcPr>
            <w:tcW w:w="4190" w:type="dxa"/>
          </w:tcPr>
          <w:p>
            <w:pPr>
              <w:jc w:val="center"/>
              <w:rPr>
                <w:rFonts w:ascii="宋体" w:hAnsi="宋体" w:eastAsia="Times New Roman" w:cs="Consolas"/>
                <w:color w:val="000000"/>
                <w:kern w:val="0"/>
                <w:sz w:val="18"/>
                <w:szCs w:val="18"/>
                <w:lang w:eastAsia="zh-Hans"/>
              </w:rPr>
            </w:pPr>
            <w:r>
              <w:rPr>
                <w:rFonts w:hint="eastAsia" w:ascii="宋体" w:hAnsi="宋体" w:cs="Consolas"/>
                <w:color w:val="000000"/>
                <w:kern w:val="0"/>
                <w:sz w:val="18"/>
                <w:szCs w:val="18"/>
                <w:lang w:eastAsia="zh-Hans"/>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8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success</w:t>
            </w:r>
          </w:p>
        </w:tc>
        <w:tc>
          <w:tcPr>
            <w:tcW w:w="2126"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boolean</w:t>
            </w:r>
          </w:p>
        </w:tc>
        <w:tc>
          <w:tcPr>
            <w:tcW w:w="419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调用成功或失败标识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8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code</w:t>
            </w:r>
          </w:p>
        </w:tc>
        <w:tc>
          <w:tcPr>
            <w:tcW w:w="2126"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int</w:t>
            </w:r>
          </w:p>
        </w:tc>
        <w:tc>
          <w:tcPr>
            <w:tcW w:w="419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调用成功或失败状态码，</w:t>
            </w:r>
            <w:r>
              <w:rPr>
                <w:rFonts w:hint="eastAsia" w:ascii="宋体" w:hAnsi="宋体" w:cs="Consolas"/>
                <w:color w:val="000000"/>
                <w:kern w:val="0"/>
                <w:sz w:val="18"/>
                <w:szCs w:val="18"/>
                <w:lang w:eastAsia="zh-Hans"/>
              </w:rPr>
              <w:t>详见表A.0.4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8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message</w:t>
            </w:r>
          </w:p>
        </w:tc>
        <w:tc>
          <w:tcPr>
            <w:tcW w:w="2126"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string</w:t>
            </w:r>
          </w:p>
        </w:tc>
        <w:tc>
          <w:tcPr>
            <w:tcW w:w="419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调用成功或失败描述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8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data</w:t>
            </w:r>
          </w:p>
        </w:tc>
        <w:tc>
          <w:tcPr>
            <w:tcW w:w="2126"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json字符串</w:t>
            </w:r>
          </w:p>
        </w:tc>
        <w:tc>
          <w:tcPr>
            <w:tcW w:w="4190" w:type="dxa"/>
          </w:tcPr>
          <w:p>
            <w:pPr>
              <w:jc w:val="center"/>
              <w:rPr>
                <w:rFonts w:ascii="宋体" w:hAnsi="宋体" w:cs="Consolas"/>
                <w:color w:val="000000"/>
                <w:kern w:val="0"/>
                <w:sz w:val="18"/>
                <w:szCs w:val="18"/>
              </w:rPr>
            </w:pPr>
            <w:r>
              <w:rPr>
                <w:rFonts w:hint="eastAsia" w:ascii="宋体" w:hAnsi="宋体" w:cs="Consolas"/>
                <w:color w:val="000000"/>
                <w:kern w:val="0"/>
                <w:sz w:val="18"/>
                <w:szCs w:val="18"/>
              </w:rPr>
              <w:t>返回其他数据</w:t>
            </w:r>
          </w:p>
        </w:tc>
      </w:tr>
    </w:tbl>
    <w:p>
      <w:pPr>
        <w:pStyle w:val="73"/>
        <w:numPr>
          <w:ilvl w:val="1"/>
          <w:numId w:val="0"/>
        </w:numPr>
        <w:spacing w:before="156" w:after="156"/>
      </w:pPr>
      <w:bookmarkStart w:id="96" w:name="_Toc454226181"/>
      <w:bookmarkStart w:id="97" w:name="_Toc784320006"/>
      <w:bookmarkStart w:id="98" w:name="_Toc118991073"/>
      <w:r>
        <w:rPr>
          <w:rFonts w:ascii="Times New Roman"/>
        </w:rPr>
        <w:t>A.0.4</w:t>
      </w:r>
      <w:r>
        <w:rPr>
          <w:b/>
          <w:bCs/>
        </w:rPr>
        <w:t xml:space="preserve">  </w:t>
      </w:r>
      <w:r>
        <w:rPr>
          <w:rFonts w:hint="eastAsia" w:ascii="宋体" w:hAnsi="宋体" w:eastAsia="宋体" w:cs="宋体"/>
          <w:szCs w:val="21"/>
          <w:lang w:eastAsia="zh-Hans"/>
        </w:rPr>
        <w:t>状态码应符合</w:t>
      </w:r>
      <w:r>
        <w:rPr>
          <w:rFonts w:hint="eastAsia" w:ascii="宋体" w:hAnsi="宋体" w:eastAsia="宋体" w:cs="宋体"/>
          <w:szCs w:val="21"/>
        </w:rPr>
        <w:t>表</w:t>
      </w:r>
      <w:r>
        <w:rPr>
          <w:rFonts w:ascii="Times New Roman" w:eastAsia="宋体"/>
          <w:szCs w:val="21"/>
          <w:lang w:eastAsia="zh-Hans"/>
        </w:rPr>
        <w:t>A</w:t>
      </w:r>
      <w:r>
        <w:rPr>
          <w:rFonts w:ascii="Times New Roman" w:eastAsia="宋体"/>
          <w:szCs w:val="21"/>
        </w:rPr>
        <w:t>.0.4</w:t>
      </w:r>
      <w:r>
        <w:rPr>
          <w:rFonts w:hint="eastAsia" w:ascii="宋体" w:hAnsi="宋体" w:eastAsia="宋体" w:cs="宋体"/>
          <w:szCs w:val="21"/>
        </w:rPr>
        <w:t>的规定。</w:t>
      </w:r>
      <w:bookmarkEnd w:id="96"/>
      <w:bookmarkEnd w:id="97"/>
      <w:bookmarkEnd w:id="98"/>
    </w:p>
    <w:p>
      <w:pPr>
        <w:pStyle w:val="105"/>
        <w:tabs>
          <w:tab w:val="left" w:pos="180"/>
        </w:tabs>
        <w:spacing w:line="360" w:lineRule="auto"/>
        <w:rPr>
          <w:rFonts w:hAnsi="黑体" w:cs="黑体"/>
          <w:sz w:val="22"/>
          <w:szCs w:val="22"/>
        </w:rPr>
      </w:pPr>
      <w:r>
        <w:rPr>
          <w:rFonts w:ascii="Times New Roman"/>
          <w:szCs w:val="21"/>
        </w:rPr>
        <w:t>表</w:t>
      </w:r>
      <w:r>
        <w:rPr>
          <w:rFonts w:ascii="Times New Roman"/>
          <w:szCs w:val="21"/>
          <w:lang w:eastAsia="zh-Hans"/>
        </w:rPr>
        <w:t>A</w:t>
      </w:r>
      <w:r>
        <w:rPr>
          <w:rFonts w:ascii="Times New Roman"/>
          <w:szCs w:val="21"/>
        </w:rPr>
        <w:t xml:space="preserve">.0.4  </w:t>
      </w:r>
      <w:r>
        <w:rPr>
          <w:rFonts w:hint="eastAsia" w:hAnsi="黑体" w:cs="黑体"/>
          <w:sz w:val="22"/>
          <w:szCs w:val="22"/>
          <w:lang w:eastAsia="zh-Hans"/>
        </w:rPr>
        <w:t>状态码说明</w:t>
      </w: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代码</w:t>
            </w:r>
          </w:p>
        </w:tc>
        <w:tc>
          <w:tcPr>
            <w:tcW w:w="4261" w:type="dxa"/>
          </w:tcPr>
          <w:p>
            <w:pPr>
              <w:rPr>
                <w:rFonts w:ascii="Calibri" w:hAnsi="Calibri"/>
                <w:sz w:val="18"/>
                <w:szCs w:val="18"/>
              </w:rPr>
            </w:pPr>
            <w:r>
              <w:rPr>
                <w:rFonts w:hint="eastAsia" w:ascii="Calibri" w:hAnsi="Calibri"/>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10001</w:t>
            </w:r>
          </w:p>
        </w:tc>
        <w:tc>
          <w:tcPr>
            <w:tcW w:w="4261" w:type="dxa"/>
          </w:tcPr>
          <w:p>
            <w:pPr>
              <w:rPr>
                <w:rFonts w:ascii="Calibri" w:hAnsi="Calibri"/>
                <w:sz w:val="18"/>
                <w:szCs w:val="18"/>
              </w:rPr>
            </w:pPr>
            <w:r>
              <w:rPr>
                <w:rFonts w:hint="eastAsia" w:ascii="Calibri" w:hAnsi="Calibri"/>
                <w:sz w:val="18"/>
                <w:szCs w:val="18"/>
              </w:rPr>
              <w:t>data参数解析异常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10002</w:t>
            </w:r>
          </w:p>
        </w:tc>
        <w:tc>
          <w:tcPr>
            <w:tcW w:w="4261" w:type="dxa"/>
          </w:tcPr>
          <w:p>
            <w:pPr>
              <w:rPr>
                <w:rFonts w:ascii="Calibri" w:hAnsi="Calibri"/>
                <w:sz w:val="18"/>
                <w:szCs w:val="18"/>
              </w:rPr>
            </w:pPr>
            <w:r>
              <w:rPr>
                <w:rFonts w:hint="eastAsia" w:ascii="Calibri" w:hAnsi="Calibri"/>
                <w:sz w:val="18"/>
                <w:szCs w:val="18"/>
              </w:rPr>
              <w:t>参数不合法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10003</w:t>
            </w:r>
          </w:p>
        </w:tc>
        <w:tc>
          <w:tcPr>
            <w:tcW w:w="4261" w:type="dxa"/>
          </w:tcPr>
          <w:p>
            <w:pPr>
              <w:rPr>
                <w:rFonts w:ascii="Calibri" w:hAnsi="Calibri"/>
                <w:sz w:val="18"/>
                <w:szCs w:val="18"/>
              </w:rPr>
            </w:pPr>
            <w:r>
              <w:rPr>
                <w:rFonts w:hint="eastAsia" w:ascii="Calibri" w:hAnsi="Calibri"/>
                <w:sz w:val="18"/>
                <w:szCs w:val="18"/>
              </w:rPr>
              <w:t>appID参数为空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10004</w:t>
            </w:r>
          </w:p>
        </w:tc>
        <w:tc>
          <w:tcPr>
            <w:tcW w:w="4261" w:type="dxa"/>
          </w:tcPr>
          <w:p>
            <w:pPr>
              <w:rPr>
                <w:rFonts w:ascii="Calibri" w:hAnsi="Calibri"/>
                <w:sz w:val="18"/>
                <w:szCs w:val="18"/>
              </w:rPr>
            </w:pPr>
            <w:r>
              <w:rPr>
                <w:rFonts w:hint="eastAsia" w:ascii="Calibri" w:hAnsi="Calibri"/>
                <w:sz w:val="18"/>
                <w:szCs w:val="18"/>
              </w:rPr>
              <w:t>data参数为空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10005</w:t>
            </w:r>
          </w:p>
        </w:tc>
        <w:tc>
          <w:tcPr>
            <w:tcW w:w="4261" w:type="dxa"/>
          </w:tcPr>
          <w:p>
            <w:pPr>
              <w:rPr>
                <w:rFonts w:ascii="Calibri" w:hAnsi="Calibri"/>
                <w:sz w:val="18"/>
                <w:szCs w:val="18"/>
              </w:rPr>
            </w:pPr>
            <w:r>
              <w:rPr>
                <w:rFonts w:hint="eastAsia" w:ascii="Calibri" w:hAnsi="Calibri"/>
                <w:sz w:val="18"/>
                <w:szCs w:val="18"/>
              </w:rPr>
              <w:t>vesion参数为空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10006</w:t>
            </w:r>
          </w:p>
        </w:tc>
        <w:tc>
          <w:tcPr>
            <w:tcW w:w="4261" w:type="dxa"/>
          </w:tcPr>
          <w:p>
            <w:pPr>
              <w:rPr>
                <w:rFonts w:ascii="Calibri" w:hAnsi="Calibri"/>
                <w:sz w:val="18"/>
                <w:szCs w:val="18"/>
              </w:rPr>
            </w:pPr>
            <w:r>
              <w:rPr>
                <w:rFonts w:hint="eastAsia" w:ascii="Calibri" w:hAnsi="Calibri"/>
                <w:sz w:val="18"/>
                <w:szCs w:val="18"/>
              </w:rPr>
              <w:t>timestamp参数为空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10007</w:t>
            </w:r>
          </w:p>
        </w:tc>
        <w:tc>
          <w:tcPr>
            <w:tcW w:w="4261" w:type="dxa"/>
          </w:tcPr>
          <w:p>
            <w:pPr>
              <w:rPr>
                <w:rFonts w:ascii="Calibri" w:hAnsi="Calibri"/>
                <w:sz w:val="18"/>
                <w:szCs w:val="18"/>
              </w:rPr>
            </w:pPr>
            <w:r>
              <w:rPr>
                <w:rFonts w:hint="eastAsia" w:ascii="Calibri" w:hAnsi="Calibri"/>
                <w:sz w:val="18"/>
                <w:szCs w:val="18"/>
              </w:rPr>
              <w:t>签名验证失败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10008</w:t>
            </w:r>
          </w:p>
        </w:tc>
        <w:tc>
          <w:tcPr>
            <w:tcW w:w="4261" w:type="dxa"/>
          </w:tcPr>
          <w:p>
            <w:pPr>
              <w:rPr>
                <w:rFonts w:ascii="Calibri" w:hAnsi="Calibri"/>
                <w:sz w:val="18"/>
                <w:szCs w:val="18"/>
              </w:rPr>
            </w:pPr>
            <w:r>
              <w:rPr>
                <w:rFonts w:hint="eastAsia" w:ascii="Calibri" w:hAnsi="Calibri"/>
                <w:sz w:val="18"/>
                <w:szCs w:val="18"/>
              </w:rPr>
              <w:t>接口时效失效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10009</w:t>
            </w:r>
          </w:p>
        </w:tc>
        <w:tc>
          <w:tcPr>
            <w:tcW w:w="4261" w:type="dxa"/>
          </w:tcPr>
          <w:p>
            <w:pPr>
              <w:rPr>
                <w:rFonts w:ascii="Calibri" w:hAnsi="Calibri"/>
                <w:sz w:val="18"/>
                <w:szCs w:val="18"/>
              </w:rPr>
            </w:pPr>
            <w:r>
              <w:rPr>
                <w:rFonts w:hint="eastAsia" w:ascii="Calibri" w:hAnsi="Calibri"/>
                <w:sz w:val="18"/>
                <w:szCs w:val="18"/>
              </w:rPr>
              <w:t>未分配的appID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jc w:val="center"/>
              <w:rPr>
                <w:rFonts w:ascii="Calibri" w:hAnsi="Calibri"/>
                <w:sz w:val="18"/>
                <w:szCs w:val="18"/>
              </w:rPr>
            </w:pPr>
            <w:r>
              <w:rPr>
                <w:rFonts w:hint="eastAsia" w:ascii="Calibri" w:hAnsi="Calibri"/>
                <w:sz w:val="18"/>
                <w:szCs w:val="18"/>
              </w:rPr>
              <w:t>10010</w:t>
            </w:r>
          </w:p>
        </w:tc>
        <w:tc>
          <w:tcPr>
            <w:tcW w:w="4261" w:type="dxa"/>
          </w:tcPr>
          <w:p>
            <w:pPr>
              <w:rPr>
                <w:rFonts w:ascii="Calibri" w:hAnsi="Calibri"/>
                <w:sz w:val="18"/>
                <w:szCs w:val="18"/>
              </w:rPr>
            </w:pPr>
            <w:r>
              <w:rPr>
                <w:rFonts w:hint="eastAsia" w:ascii="Calibri" w:hAnsi="Calibri"/>
                <w:sz w:val="18"/>
                <w:szCs w:val="18"/>
              </w:rPr>
              <w:t>服务端错误</w:t>
            </w:r>
          </w:p>
        </w:tc>
      </w:tr>
    </w:tbl>
    <w:p>
      <w:pPr>
        <w:pStyle w:val="62"/>
        <w:ind w:firstLine="0" w:firstLineChars="0"/>
      </w:pPr>
    </w:p>
    <w:p>
      <w:pPr>
        <w:pStyle w:val="60"/>
        <w:numPr>
          <w:ilvl w:val="0"/>
          <w:numId w:val="0"/>
        </w:numPr>
        <w:rPr>
          <w:rFonts w:asciiTheme="minorEastAsia" w:hAnsiTheme="minorEastAsia" w:eastAsiaTheme="minorEastAsia" w:cstheme="minorEastAsia"/>
          <w:sz w:val="30"/>
          <w:szCs w:val="30"/>
        </w:rPr>
      </w:pPr>
      <w:r>
        <w:rPr>
          <w:rFonts w:hint="eastAsia"/>
        </w:rPr>
        <w:br w:type="page"/>
      </w:r>
      <w:bookmarkStart w:id="99" w:name="_Toc575688554"/>
      <w:r>
        <w:rPr>
          <w:rFonts w:hint="eastAsia" w:asciiTheme="minorEastAsia" w:hAnsiTheme="minorEastAsia" w:eastAsiaTheme="minorEastAsia" w:cstheme="minorEastAsia"/>
          <w:b/>
          <w:bCs/>
          <w:sz w:val="30"/>
          <w:szCs w:val="30"/>
        </w:rPr>
        <w:t>附录</w:t>
      </w:r>
      <w:r>
        <w:rPr>
          <w:rFonts w:eastAsiaTheme="minorEastAsia"/>
          <w:b/>
          <w:bCs/>
          <w:sz w:val="30"/>
          <w:szCs w:val="30"/>
        </w:rPr>
        <w:t>B</w:t>
      </w:r>
      <w:r>
        <w:rPr>
          <w:rFonts w:hint="eastAsia" w:asciiTheme="minorEastAsia" w:hAnsiTheme="minorEastAsia" w:eastAsiaTheme="minorEastAsia" w:cstheme="minorEastAsia"/>
          <w:b/>
          <w:bCs/>
          <w:sz w:val="30"/>
          <w:szCs w:val="30"/>
        </w:rPr>
        <w:t xml:space="preserve">  </w:t>
      </w:r>
      <w:bookmarkStart w:id="100" w:name="_Toc811715556"/>
      <w:r>
        <w:rPr>
          <w:rFonts w:hint="eastAsia" w:asciiTheme="minorEastAsia" w:hAnsiTheme="minorEastAsia" w:eastAsiaTheme="minorEastAsia" w:cstheme="minorEastAsia"/>
          <w:b/>
          <w:bCs/>
          <w:sz w:val="30"/>
          <w:szCs w:val="30"/>
        </w:rPr>
        <w:t>验收内容</w:t>
      </w:r>
      <w:bookmarkEnd w:id="99"/>
      <w:bookmarkEnd w:id="100"/>
    </w:p>
    <w:p>
      <w:pPr>
        <w:pStyle w:val="73"/>
        <w:numPr>
          <w:ilvl w:val="1"/>
          <w:numId w:val="0"/>
        </w:numPr>
        <w:spacing w:beforeLines="0" w:afterLines="0" w:line="360" w:lineRule="auto"/>
        <w:rPr>
          <w:rFonts w:ascii="宋体" w:hAnsi="宋体" w:eastAsia="宋体" w:cs="宋体"/>
          <w:szCs w:val="21"/>
        </w:rPr>
      </w:pPr>
      <w:bookmarkStart w:id="101" w:name="_Toc355317240"/>
      <w:bookmarkStart w:id="102" w:name="_Toc1183697343"/>
      <w:bookmarkStart w:id="103" w:name="_Toc1687223948"/>
      <w:r>
        <w:rPr>
          <w:rFonts w:hint="eastAsia" w:ascii="Times New Roman"/>
          <w:b/>
          <w:bCs/>
          <w:lang w:eastAsia="zh-Hans"/>
        </w:rPr>
        <w:t>B</w:t>
      </w:r>
      <w:r>
        <w:rPr>
          <w:rFonts w:ascii="Times New Roman"/>
          <w:b/>
          <w:bCs/>
        </w:rPr>
        <w:t>.0.1</w:t>
      </w:r>
      <w:r>
        <w:t xml:space="preserve">  </w:t>
      </w:r>
      <w:r>
        <w:rPr>
          <w:rFonts w:ascii="宋体" w:hAnsi="宋体" w:eastAsia="宋体" w:cs="宋体"/>
          <w:szCs w:val="21"/>
        </w:rPr>
        <w:t>管理体系应符合下列规定：</w:t>
      </w:r>
      <w:bookmarkEnd w:id="101"/>
      <w:bookmarkEnd w:id="102"/>
      <w:bookmarkEnd w:id="103"/>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04" w:name="_Toc1798819048"/>
      <w:bookmarkStart w:id="105" w:name="_Toc112737993"/>
      <w:bookmarkStart w:id="106" w:name="_Toc1812314020"/>
      <w:r>
        <w:rPr>
          <w:rFonts w:ascii="Times New Roman" w:eastAsia="宋体"/>
          <w:b/>
          <w:bCs/>
          <w:szCs w:val="21"/>
        </w:rPr>
        <w:t xml:space="preserve">1  </w:t>
      </w:r>
      <w:r>
        <w:rPr>
          <w:rFonts w:ascii="Times New Roman" w:eastAsia="宋体"/>
          <w:szCs w:val="21"/>
        </w:rPr>
        <w:t>省级应建立了城市</w:t>
      </w:r>
      <w:r>
        <w:rPr>
          <w:rFonts w:hint="eastAsia" w:ascii="Times New Roman" w:eastAsia="宋体"/>
          <w:szCs w:val="21"/>
          <w:lang w:eastAsia="zh-Hans"/>
        </w:rPr>
        <w:t>运行</w:t>
      </w:r>
      <w:r>
        <w:rPr>
          <w:rFonts w:ascii="Times New Roman" w:eastAsia="宋体"/>
          <w:szCs w:val="21"/>
        </w:rPr>
        <w:t>管理服务监督中心；</w:t>
      </w:r>
      <w:bookmarkEnd w:id="104"/>
      <w:bookmarkEnd w:id="105"/>
      <w:bookmarkEnd w:id="106"/>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07" w:name="_Toc476957270"/>
      <w:bookmarkStart w:id="108" w:name="_Toc706871697"/>
      <w:bookmarkStart w:id="109" w:name="_Toc1801168739"/>
      <w:r>
        <w:rPr>
          <w:rFonts w:ascii="Times New Roman" w:eastAsia="宋体"/>
          <w:b/>
          <w:bCs/>
          <w:szCs w:val="21"/>
        </w:rPr>
        <w:t xml:space="preserve">2  </w:t>
      </w:r>
      <w:r>
        <w:rPr>
          <w:rFonts w:ascii="Times New Roman" w:eastAsia="宋体"/>
          <w:szCs w:val="21"/>
        </w:rPr>
        <w:t>市级应建立了城市</w:t>
      </w:r>
      <w:r>
        <w:rPr>
          <w:rFonts w:hint="eastAsia" w:ascii="Times New Roman" w:eastAsia="宋体"/>
          <w:szCs w:val="21"/>
          <w:lang w:eastAsia="zh-Hans"/>
        </w:rPr>
        <w:t>运行</w:t>
      </w:r>
      <w:r>
        <w:rPr>
          <w:rFonts w:ascii="Times New Roman" w:eastAsia="宋体"/>
          <w:szCs w:val="21"/>
        </w:rPr>
        <w:t>管理服务中心；</w:t>
      </w:r>
      <w:bookmarkEnd w:id="107"/>
      <w:bookmarkEnd w:id="108"/>
      <w:bookmarkEnd w:id="109"/>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10" w:name="_Toc1313508261"/>
      <w:bookmarkStart w:id="111" w:name="_Toc513076275"/>
      <w:bookmarkStart w:id="112" w:name="_Toc1811866286"/>
      <w:r>
        <w:rPr>
          <w:rFonts w:ascii="Times New Roman" w:eastAsia="宋体"/>
          <w:b/>
          <w:bCs/>
          <w:szCs w:val="21"/>
        </w:rPr>
        <w:t xml:space="preserve">3  </w:t>
      </w:r>
      <w:r>
        <w:rPr>
          <w:rFonts w:ascii="Times New Roman" w:eastAsia="宋体"/>
          <w:szCs w:val="21"/>
        </w:rPr>
        <w:t>省级应根据城市</w:t>
      </w:r>
      <w:r>
        <w:rPr>
          <w:rFonts w:hint="eastAsia" w:ascii="Times New Roman" w:eastAsia="宋体"/>
          <w:szCs w:val="21"/>
          <w:lang w:eastAsia="zh-Hans"/>
        </w:rPr>
        <w:t>运行</w:t>
      </w:r>
      <w:r>
        <w:rPr>
          <w:rFonts w:ascii="Times New Roman" w:eastAsia="宋体"/>
          <w:szCs w:val="21"/>
        </w:rPr>
        <w:t>管理服务评价要求，开展</w:t>
      </w:r>
      <w:r>
        <w:rPr>
          <w:rFonts w:hint="eastAsia" w:ascii="Times New Roman" w:eastAsia="宋体"/>
          <w:szCs w:val="21"/>
          <w:lang w:eastAsia="zh-Hans"/>
        </w:rPr>
        <w:t>城市运行管理服务</w:t>
      </w:r>
      <w:r>
        <w:rPr>
          <w:rFonts w:ascii="Times New Roman" w:eastAsia="宋体"/>
          <w:szCs w:val="21"/>
        </w:rPr>
        <w:t>评价工作；</w:t>
      </w:r>
      <w:bookmarkEnd w:id="110"/>
      <w:bookmarkEnd w:id="111"/>
      <w:bookmarkEnd w:id="112"/>
    </w:p>
    <w:p>
      <w:pPr>
        <w:pStyle w:val="96"/>
        <w:numPr>
          <w:ilvl w:val="1"/>
          <w:numId w:val="0"/>
        </w:numPr>
        <w:spacing w:beforeLines="0" w:afterLines="0" w:line="360" w:lineRule="auto"/>
        <w:ind w:firstLine="422" w:firstLineChars="200"/>
        <w:outlineLvl w:val="9"/>
        <w:rPr>
          <w:rFonts w:ascii="Times New Roman" w:eastAsia="宋体"/>
          <w:szCs w:val="21"/>
        </w:rPr>
      </w:pPr>
      <w:bookmarkStart w:id="113" w:name="_Toc1451467"/>
      <w:bookmarkStart w:id="114" w:name="_Toc718554342"/>
      <w:bookmarkStart w:id="115" w:name="_Toc1126111220"/>
      <w:r>
        <w:rPr>
          <w:rFonts w:ascii="Times New Roman" w:eastAsia="宋体"/>
          <w:b/>
          <w:bCs/>
          <w:szCs w:val="21"/>
        </w:rPr>
        <w:t xml:space="preserve">4  </w:t>
      </w:r>
      <w:r>
        <w:rPr>
          <w:rFonts w:ascii="Times New Roman" w:eastAsia="宋体"/>
          <w:szCs w:val="21"/>
        </w:rPr>
        <w:t>市级</w:t>
      </w:r>
      <w:r>
        <w:rPr>
          <w:rFonts w:hint="eastAsia" w:ascii="Times New Roman" w:eastAsia="宋体"/>
          <w:szCs w:val="21"/>
          <w:lang w:eastAsia="zh-Hans"/>
        </w:rPr>
        <w:t>宜</w:t>
      </w:r>
      <w:r>
        <w:rPr>
          <w:rFonts w:ascii="Times New Roman" w:eastAsia="宋体"/>
          <w:szCs w:val="21"/>
        </w:rPr>
        <w:t>编制城市</w:t>
      </w:r>
      <w:r>
        <w:rPr>
          <w:rFonts w:hint="eastAsia" w:ascii="Times New Roman" w:eastAsia="宋体"/>
          <w:szCs w:val="21"/>
          <w:lang w:eastAsia="zh-Hans"/>
        </w:rPr>
        <w:t>运行</w:t>
      </w:r>
      <w:r>
        <w:rPr>
          <w:rFonts w:ascii="Times New Roman" w:eastAsia="宋体"/>
          <w:szCs w:val="21"/>
        </w:rPr>
        <w:t>管理服务监督手册</w:t>
      </w:r>
      <w:r>
        <w:rPr>
          <w:rFonts w:hint="eastAsia" w:ascii="Times New Roman" w:eastAsia="宋体"/>
          <w:szCs w:val="21"/>
        </w:rPr>
        <w:t>、</w:t>
      </w:r>
      <w:r>
        <w:rPr>
          <w:rFonts w:ascii="Times New Roman" w:eastAsia="宋体"/>
          <w:szCs w:val="21"/>
        </w:rPr>
        <w:t>城市</w:t>
      </w:r>
      <w:r>
        <w:rPr>
          <w:rFonts w:hint="eastAsia" w:ascii="Times New Roman" w:eastAsia="宋体"/>
          <w:szCs w:val="21"/>
          <w:lang w:eastAsia="zh-Hans"/>
        </w:rPr>
        <w:t>运行</w:t>
      </w:r>
      <w:r>
        <w:rPr>
          <w:rFonts w:ascii="Times New Roman" w:eastAsia="宋体"/>
          <w:szCs w:val="21"/>
        </w:rPr>
        <w:t>管理服务</w:t>
      </w:r>
      <w:r>
        <w:rPr>
          <w:rFonts w:ascii="Times New Roman" w:eastAsia="宋体"/>
          <w:szCs w:val="21"/>
          <w:lang w:val="zh-CN"/>
        </w:rPr>
        <w:t>处置（指挥）手册</w:t>
      </w:r>
      <w:r>
        <w:rPr>
          <w:rFonts w:hint="eastAsia" w:ascii="Times New Roman" w:eastAsia="宋体"/>
          <w:szCs w:val="21"/>
          <w:lang w:val="zh-CN"/>
        </w:rPr>
        <w:t>、</w:t>
      </w:r>
      <w:r>
        <w:rPr>
          <w:rFonts w:ascii="Times New Roman" w:eastAsia="宋体"/>
          <w:szCs w:val="21"/>
        </w:rPr>
        <w:t>城市</w:t>
      </w:r>
      <w:r>
        <w:rPr>
          <w:rFonts w:hint="eastAsia" w:ascii="Times New Roman" w:eastAsia="宋体"/>
          <w:szCs w:val="21"/>
          <w:lang w:eastAsia="zh-Hans"/>
        </w:rPr>
        <w:t>运行</w:t>
      </w:r>
      <w:r>
        <w:rPr>
          <w:rFonts w:ascii="Times New Roman" w:eastAsia="宋体"/>
          <w:szCs w:val="21"/>
        </w:rPr>
        <w:t>管理服务</w:t>
      </w:r>
      <w:r>
        <w:rPr>
          <w:rFonts w:ascii="Times New Roman" w:eastAsia="宋体"/>
          <w:szCs w:val="21"/>
          <w:lang w:val="zh-CN"/>
        </w:rPr>
        <w:t>绩效考核办法等文件</w:t>
      </w:r>
      <w:r>
        <w:rPr>
          <w:rFonts w:ascii="Times New Roman" w:eastAsia="宋体"/>
          <w:szCs w:val="21"/>
        </w:rPr>
        <w:t>；</w:t>
      </w:r>
      <w:bookmarkEnd w:id="113"/>
      <w:bookmarkEnd w:id="114"/>
      <w:bookmarkEnd w:id="115"/>
    </w:p>
    <w:p>
      <w:pPr>
        <w:pStyle w:val="62"/>
        <w:spacing w:line="360" w:lineRule="auto"/>
        <w:ind w:firstLine="422"/>
      </w:pPr>
      <w:r>
        <w:rPr>
          <w:rFonts w:ascii="Times New Roman"/>
          <w:b/>
          <w:bCs/>
          <w:szCs w:val="21"/>
        </w:rPr>
        <w:t xml:space="preserve">5  </w:t>
      </w:r>
      <w:r>
        <w:rPr>
          <w:rFonts w:ascii="Times New Roman"/>
          <w:szCs w:val="21"/>
        </w:rPr>
        <w:t>市级平台应建立了包含信息收集、案件建立、任务派遣、任务处置、处置反馈、核查结案和绩效考核等在内的闭环业务流程，</w:t>
      </w:r>
      <w:r>
        <w:rPr>
          <w:rFonts w:hint="eastAsia" w:ascii="Times New Roman"/>
          <w:szCs w:val="21"/>
        </w:rPr>
        <w:t>各</w:t>
      </w:r>
      <w:r>
        <w:rPr>
          <w:rFonts w:ascii="Times New Roman"/>
          <w:szCs w:val="21"/>
        </w:rPr>
        <w:t>阶段应分工明确、衔接紧密。</w:t>
      </w:r>
    </w:p>
    <w:p>
      <w:pPr>
        <w:pStyle w:val="73"/>
        <w:numPr>
          <w:ilvl w:val="0"/>
          <w:numId w:val="0"/>
        </w:numPr>
        <w:spacing w:beforeLines="0" w:afterLines="0" w:line="360" w:lineRule="auto"/>
        <w:rPr>
          <w:rFonts w:ascii="Times New Roman"/>
          <w:b/>
          <w:bCs/>
          <w:szCs w:val="22"/>
          <w:lang w:eastAsia="zh-Hans"/>
        </w:rPr>
      </w:pPr>
      <w:bookmarkStart w:id="116" w:name="_Toc1442278913"/>
      <w:bookmarkStart w:id="117" w:name="_Toc772485752"/>
      <w:bookmarkStart w:id="118" w:name="_Toc777893529"/>
      <w:r>
        <w:rPr>
          <w:rFonts w:hint="eastAsia" w:ascii="Times New Roman"/>
          <w:b/>
          <w:bCs/>
          <w:szCs w:val="22"/>
          <w:lang w:eastAsia="zh-Hans"/>
        </w:rPr>
        <w:t xml:space="preserve">B.0.2  </w:t>
      </w:r>
      <w:r>
        <w:rPr>
          <w:rFonts w:ascii="宋体" w:hAnsi="宋体" w:eastAsia="宋体" w:cs="宋体"/>
          <w:szCs w:val="21"/>
          <w:lang w:eastAsia="zh-Hans"/>
        </w:rPr>
        <w:t>数据体系应包括下列内容：</w:t>
      </w:r>
      <w:bookmarkEnd w:id="116"/>
      <w:bookmarkEnd w:id="117"/>
      <w:bookmarkEnd w:id="118"/>
    </w:p>
    <w:p>
      <w:pPr>
        <w:pStyle w:val="96"/>
        <w:numPr>
          <w:ilvl w:val="1"/>
          <w:numId w:val="0"/>
        </w:numPr>
        <w:spacing w:beforeLines="0" w:afterLines="0" w:line="360" w:lineRule="auto"/>
        <w:ind w:firstLine="422" w:firstLineChars="200"/>
        <w:outlineLvl w:val="9"/>
        <w:rPr>
          <w:rFonts w:ascii="宋体" w:hAnsi="宋体" w:eastAsia="宋体" w:cs="宋体"/>
          <w:bCs/>
          <w:szCs w:val="21"/>
          <w:lang w:eastAsia="zh-Hans"/>
        </w:rPr>
      </w:pPr>
      <w:bookmarkStart w:id="119" w:name="_Toc1629387749"/>
      <w:bookmarkStart w:id="120" w:name="_Toc1733767102"/>
      <w:bookmarkStart w:id="121" w:name="_Toc176098967"/>
      <w:r>
        <w:rPr>
          <w:rFonts w:ascii="Times New Roman" w:eastAsia="宋体"/>
          <w:b/>
          <w:bCs/>
          <w:szCs w:val="21"/>
        </w:rPr>
        <w:t xml:space="preserve">1  </w:t>
      </w:r>
      <w:r>
        <w:rPr>
          <w:rFonts w:hint="eastAsia" w:ascii="宋体" w:hAnsi="宋体" w:eastAsia="宋体" w:cs="宋体"/>
          <w:bCs/>
          <w:szCs w:val="21"/>
          <w:lang w:eastAsia="zh-Hans"/>
        </w:rPr>
        <w:t>应构建规范的数据管理机制</w:t>
      </w:r>
      <w:r>
        <w:rPr>
          <w:rFonts w:ascii="宋体" w:hAnsi="宋体" w:eastAsia="宋体" w:cs="宋体"/>
          <w:bCs/>
          <w:szCs w:val="21"/>
          <w:lang w:eastAsia="zh-Hans"/>
        </w:rPr>
        <w:t>，</w:t>
      </w:r>
      <w:r>
        <w:rPr>
          <w:rFonts w:hint="eastAsia" w:ascii="宋体" w:hAnsi="宋体" w:eastAsia="宋体" w:cs="宋体"/>
          <w:bCs/>
          <w:szCs w:val="21"/>
          <w:lang w:eastAsia="zh-Hans"/>
        </w:rPr>
        <w:t>包括数据标准</w:t>
      </w:r>
      <w:r>
        <w:rPr>
          <w:rFonts w:ascii="宋体" w:hAnsi="宋体" w:eastAsia="宋体" w:cs="宋体"/>
          <w:bCs/>
          <w:szCs w:val="21"/>
          <w:lang w:eastAsia="zh-Hans"/>
        </w:rPr>
        <w:t>、</w:t>
      </w:r>
      <w:r>
        <w:rPr>
          <w:rFonts w:hint="eastAsia" w:ascii="宋体" w:hAnsi="宋体" w:eastAsia="宋体" w:cs="宋体"/>
          <w:bCs/>
          <w:szCs w:val="21"/>
          <w:lang w:eastAsia="zh-Hans"/>
        </w:rPr>
        <w:t>数据目录</w:t>
      </w:r>
      <w:r>
        <w:rPr>
          <w:rFonts w:ascii="宋体" w:hAnsi="宋体" w:eastAsia="宋体" w:cs="宋体"/>
          <w:bCs/>
          <w:szCs w:val="21"/>
          <w:lang w:eastAsia="zh-Hans"/>
        </w:rPr>
        <w:t>、</w:t>
      </w:r>
      <w:r>
        <w:rPr>
          <w:rFonts w:hint="eastAsia" w:ascii="宋体" w:hAnsi="宋体" w:eastAsia="宋体" w:cs="宋体"/>
          <w:bCs/>
          <w:szCs w:val="21"/>
          <w:lang w:eastAsia="zh-Hans"/>
        </w:rPr>
        <w:t>数据责任</w:t>
      </w:r>
      <w:r>
        <w:rPr>
          <w:rFonts w:ascii="宋体" w:hAnsi="宋体" w:eastAsia="宋体" w:cs="宋体"/>
          <w:bCs/>
          <w:szCs w:val="21"/>
          <w:lang w:eastAsia="zh-Hans"/>
        </w:rPr>
        <w:t>、</w:t>
      </w:r>
      <w:r>
        <w:rPr>
          <w:rFonts w:hint="eastAsia" w:ascii="宋体" w:hAnsi="宋体" w:eastAsia="宋体" w:cs="宋体"/>
          <w:bCs/>
          <w:szCs w:val="21"/>
          <w:lang w:eastAsia="zh-Hans"/>
        </w:rPr>
        <w:t>数据汇交和共享</w:t>
      </w:r>
      <w:r>
        <w:rPr>
          <w:rFonts w:ascii="宋体" w:hAnsi="宋体" w:eastAsia="宋体" w:cs="宋体"/>
          <w:bCs/>
          <w:szCs w:val="21"/>
          <w:lang w:eastAsia="zh-Hans"/>
        </w:rPr>
        <w:t>、</w:t>
      </w:r>
      <w:r>
        <w:rPr>
          <w:rFonts w:hint="eastAsia" w:ascii="宋体" w:hAnsi="宋体" w:eastAsia="宋体" w:cs="宋体"/>
          <w:bCs/>
          <w:szCs w:val="21"/>
          <w:lang w:eastAsia="zh-Hans"/>
        </w:rPr>
        <w:t>数据安全等管理机制</w:t>
      </w:r>
      <w:r>
        <w:rPr>
          <w:rFonts w:ascii="宋体" w:hAnsi="宋体" w:eastAsia="宋体" w:cs="宋体"/>
          <w:bCs/>
          <w:szCs w:val="21"/>
          <w:lang w:eastAsia="zh-Hans"/>
        </w:rPr>
        <w:t>；</w:t>
      </w:r>
      <w:bookmarkEnd w:id="119"/>
      <w:bookmarkEnd w:id="120"/>
      <w:bookmarkEnd w:id="121"/>
    </w:p>
    <w:p>
      <w:pPr>
        <w:pStyle w:val="96"/>
        <w:numPr>
          <w:ilvl w:val="1"/>
          <w:numId w:val="0"/>
        </w:numPr>
        <w:spacing w:beforeLines="0" w:afterLines="0" w:line="360" w:lineRule="auto"/>
        <w:ind w:firstLine="422" w:firstLineChars="200"/>
        <w:outlineLvl w:val="9"/>
        <w:rPr>
          <w:rFonts w:ascii="宋体" w:hAnsi="宋体" w:eastAsia="宋体"/>
          <w:szCs w:val="21"/>
          <w:lang w:eastAsia="zh-Hans"/>
        </w:rPr>
      </w:pPr>
      <w:bookmarkStart w:id="122" w:name="_Toc218077171"/>
      <w:bookmarkStart w:id="123" w:name="_Toc408430899"/>
      <w:bookmarkStart w:id="124" w:name="_Toc462872803"/>
      <w:r>
        <w:rPr>
          <w:rFonts w:ascii="Times New Roman" w:eastAsia="宋体"/>
          <w:b/>
          <w:bCs/>
          <w:szCs w:val="21"/>
        </w:rPr>
        <w:t xml:space="preserve">2  </w:t>
      </w:r>
      <w:r>
        <w:rPr>
          <w:rFonts w:hint="eastAsia" w:ascii="宋体" w:hAnsi="宋体" w:eastAsia="宋体" w:cs="宋体"/>
          <w:bCs/>
          <w:szCs w:val="21"/>
          <w:lang w:eastAsia="zh-Hans"/>
        </w:rPr>
        <w:t>数据应进行覆盖采集</w:t>
      </w:r>
      <w:r>
        <w:rPr>
          <w:rFonts w:ascii="宋体" w:hAnsi="宋体" w:eastAsia="宋体" w:cs="宋体"/>
          <w:bCs/>
          <w:szCs w:val="21"/>
          <w:lang w:eastAsia="zh-Hans"/>
        </w:rPr>
        <w:t>、</w:t>
      </w:r>
      <w:r>
        <w:rPr>
          <w:rFonts w:hint="eastAsia" w:ascii="宋体" w:hAnsi="宋体" w:eastAsia="宋体" w:cs="宋体"/>
          <w:bCs/>
          <w:szCs w:val="21"/>
          <w:lang w:eastAsia="zh-Hans"/>
        </w:rPr>
        <w:t>存储</w:t>
      </w:r>
      <w:r>
        <w:rPr>
          <w:rFonts w:ascii="宋体" w:hAnsi="宋体" w:eastAsia="宋体" w:cs="宋体"/>
          <w:bCs/>
          <w:szCs w:val="21"/>
          <w:lang w:eastAsia="zh-Hans"/>
        </w:rPr>
        <w:t>、</w:t>
      </w:r>
      <w:r>
        <w:rPr>
          <w:rFonts w:hint="eastAsia" w:ascii="宋体" w:hAnsi="宋体" w:eastAsia="宋体" w:cs="宋体"/>
          <w:bCs/>
          <w:szCs w:val="21"/>
          <w:lang w:eastAsia="zh-Hans"/>
        </w:rPr>
        <w:t>整合</w:t>
      </w:r>
      <w:r>
        <w:rPr>
          <w:rFonts w:ascii="宋体" w:hAnsi="宋体" w:eastAsia="宋体" w:cs="宋体"/>
          <w:bCs/>
          <w:szCs w:val="21"/>
          <w:lang w:eastAsia="zh-Hans"/>
        </w:rPr>
        <w:t>、</w:t>
      </w:r>
      <w:r>
        <w:rPr>
          <w:rFonts w:hint="eastAsia" w:ascii="宋体" w:hAnsi="宋体" w:eastAsia="宋体" w:cs="宋体"/>
          <w:bCs/>
          <w:szCs w:val="21"/>
          <w:lang w:eastAsia="zh-Hans"/>
        </w:rPr>
        <w:t>呈现与使用</w:t>
      </w:r>
      <w:r>
        <w:rPr>
          <w:rFonts w:ascii="宋体" w:hAnsi="宋体" w:eastAsia="宋体" w:cs="宋体"/>
          <w:bCs/>
          <w:szCs w:val="21"/>
          <w:lang w:eastAsia="zh-Hans"/>
        </w:rPr>
        <w:t>、</w:t>
      </w:r>
      <w:r>
        <w:rPr>
          <w:rFonts w:hint="eastAsia" w:ascii="宋体" w:hAnsi="宋体" w:eastAsia="宋体" w:cs="宋体"/>
          <w:bCs/>
          <w:szCs w:val="21"/>
          <w:lang w:eastAsia="zh-Hans"/>
        </w:rPr>
        <w:t>分析与应用</w:t>
      </w:r>
      <w:r>
        <w:rPr>
          <w:rFonts w:ascii="宋体" w:hAnsi="宋体" w:eastAsia="宋体" w:cs="宋体"/>
          <w:bCs/>
          <w:szCs w:val="21"/>
          <w:lang w:eastAsia="zh-Hans"/>
        </w:rPr>
        <w:t>、</w:t>
      </w:r>
      <w:r>
        <w:rPr>
          <w:rFonts w:hint="eastAsia" w:ascii="宋体" w:hAnsi="宋体" w:eastAsia="宋体" w:cs="宋体"/>
          <w:bCs/>
          <w:szCs w:val="21"/>
          <w:lang w:eastAsia="zh-Hans"/>
        </w:rPr>
        <w:t>归档和销毁的全周期管理</w:t>
      </w:r>
      <w:r>
        <w:rPr>
          <w:rFonts w:ascii="宋体" w:hAnsi="宋体" w:eastAsia="宋体" w:cs="宋体"/>
          <w:bCs/>
          <w:szCs w:val="21"/>
          <w:lang w:eastAsia="zh-Hans"/>
        </w:rPr>
        <w:t>；</w:t>
      </w:r>
      <w:bookmarkEnd w:id="122"/>
      <w:bookmarkEnd w:id="123"/>
      <w:bookmarkEnd w:id="124"/>
    </w:p>
    <w:p>
      <w:pPr>
        <w:pStyle w:val="96"/>
        <w:numPr>
          <w:ilvl w:val="1"/>
          <w:numId w:val="0"/>
        </w:numPr>
        <w:spacing w:beforeLines="0" w:afterLines="0" w:line="360" w:lineRule="auto"/>
        <w:ind w:firstLine="422" w:firstLineChars="200"/>
        <w:outlineLvl w:val="9"/>
        <w:rPr>
          <w:rFonts w:ascii="宋体" w:hAnsi="宋体" w:eastAsia="宋体"/>
          <w:szCs w:val="21"/>
          <w:lang w:eastAsia="zh-Hans"/>
        </w:rPr>
      </w:pPr>
      <w:bookmarkStart w:id="125" w:name="_Toc1140383681"/>
      <w:bookmarkStart w:id="126" w:name="_Toc1615911215"/>
      <w:bookmarkStart w:id="127" w:name="_Toc1317430587"/>
      <w:r>
        <w:rPr>
          <w:rFonts w:ascii="Times New Roman" w:eastAsia="宋体"/>
          <w:b/>
          <w:bCs/>
          <w:szCs w:val="21"/>
        </w:rPr>
        <w:t xml:space="preserve">3 </w:t>
      </w:r>
      <w:r>
        <w:rPr>
          <w:rFonts w:hint="eastAsia" w:ascii="Times New Roman" w:eastAsia="宋体"/>
          <w:szCs w:val="21"/>
          <w:lang w:eastAsia="zh-Hans"/>
        </w:rPr>
        <w:t xml:space="preserve"> 国家和省级城市运行管理服务数据库应包括业务指导、监督检查、监测分析、市级平台上报和综合评价等数据</w:t>
      </w:r>
      <w:r>
        <w:rPr>
          <w:rFonts w:ascii="Times New Roman" w:eastAsia="宋体"/>
          <w:szCs w:val="21"/>
          <w:lang w:eastAsia="zh-Hans"/>
        </w:rPr>
        <w:t>；</w:t>
      </w:r>
      <w:r>
        <w:rPr>
          <w:rFonts w:hint="eastAsia" w:ascii="Times New Roman" w:eastAsia="宋体"/>
          <w:szCs w:val="21"/>
          <w:lang w:eastAsia="zh-Hans"/>
        </w:rPr>
        <w:t>市级城市运行管理服务数据库应包括城市基础数据</w:t>
      </w:r>
      <w:r>
        <w:rPr>
          <w:rFonts w:hint="eastAsia" w:ascii="Times New Roman" w:eastAsia="宋体"/>
          <w:szCs w:val="21"/>
        </w:rPr>
        <w:t>，</w:t>
      </w:r>
      <w:r>
        <w:rPr>
          <w:rFonts w:hint="eastAsia" w:ascii="Times New Roman" w:eastAsia="宋体"/>
          <w:szCs w:val="21"/>
          <w:lang w:eastAsia="zh-Hans"/>
        </w:rPr>
        <w:t>运行</w:t>
      </w:r>
      <w:r>
        <w:rPr>
          <w:rFonts w:ascii="Times New Roman" w:eastAsia="宋体"/>
          <w:szCs w:val="21"/>
          <w:lang w:eastAsia="zh-Hans"/>
        </w:rPr>
        <w:t>、</w:t>
      </w:r>
      <w:r>
        <w:rPr>
          <w:rFonts w:hint="eastAsia" w:ascii="Times New Roman" w:eastAsia="宋体"/>
          <w:szCs w:val="21"/>
          <w:lang w:eastAsia="zh-Hans"/>
        </w:rPr>
        <w:t>管理</w:t>
      </w:r>
      <w:r>
        <w:rPr>
          <w:rFonts w:ascii="Times New Roman" w:eastAsia="宋体"/>
          <w:szCs w:val="21"/>
          <w:lang w:eastAsia="zh-Hans"/>
        </w:rPr>
        <w:t>、</w:t>
      </w:r>
      <w:r>
        <w:rPr>
          <w:rFonts w:hint="eastAsia" w:ascii="Times New Roman" w:eastAsia="宋体"/>
          <w:szCs w:val="21"/>
          <w:lang w:eastAsia="zh-Hans"/>
        </w:rPr>
        <w:t>服务和综合评价等数据</w:t>
      </w:r>
      <w:r>
        <w:rPr>
          <w:rFonts w:ascii="Times New Roman" w:eastAsia="宋体"/>
          <w:szCs w:val="21"/>
          <w:lang w:eastAsia="zh-Hans"/>
        </w:rPr>
        <w:t>；</w:t>
      </w:r>
      <w:r>
        <w:rPr>
          <w:rFonts w:hint="eastAsia" w:ascii="Times New Roman" w:eastAsia="宋体"/>
          <w:szCs w:val="21"/>
          <w:lang w:eastAsia="zh-Hans"/>
        </w:rPr>
        <w:t>应符合现行行业标准《城市运行管理服务平台数据标准</w:t>
      </w:r>
      <w:r>
        <w:rPr>
          <w:rFonts w:ascii="Times New Roman" w:eastAsia="宋体"/>
          <w:szCs w:val="21"/>
        </w:rPr>
        <w:t>》CJ/T xxx的规定</w:t>
      </w:r>
      <w:r>
        <w:rPr>
          <w:rFonts w:ascii="宋体" w:hAnsi="宋体" w:eastAsia="宋体" w:cs="宋体"/>
          <w:bCs/>
          <w:szCs w:val="21"/>
          <w:lang w:eastAsia="zh-Hans"/>
        </w:rPr>
        <w:t>；</w:t>
      </w:r>
      <w:bookmarkEnd w:id="125"/>
      <w:bookmarkEnd w:id="126"/>
      <w:bookmarkEnd w:id="127"/>
    </w:p>
    <w:p>
      <w:pPr>
        <w:pStyle w:val="96"/>
        <w:numPr>
          <w:ilvl w:val="1"/>
          <w:numId w:val="0"/>
        </w:numPr>
        <w:spacing w:beforeLines="0" w:afterLines="0" w:line="360" w:lineRule="auto"/>
        <w:ind w:firstLine="422" w:firstLineChars="200"/>
        <w:outlineLvl w:val="9"/>
        <w:rPr>
          <w:rFonts w:ascii="宋体" w:hAnsi="宋体" w:eastAsia="宋体"/>
          <w:szCs w:val="21"/>
          <w:lang w:eastAsia="zh-Hans"/>
        </w:rPr>
      </w:pPr>
      <w:bookmarkStart w:id="128" w:name="_Toc1541590543"/>
      <w:bookmarkStart w:id="129" w:name="_Toc1499475139"/>
      <w:bookmarkStart w:id="130" w:name="_Toc136977092"/>
      <w:r>
        <w:rPr>
          <w:rFonts w:ascii="Times New Roman" w:eastAsia="宋体"/>
          <w:b/>
          <w:bCs/>
          <w:szCs w:val="21"/>
        </w:rPr>
        <w:t xml:space="preserve">4  </w:t>
      </w:r>
      <w:r>
        <w:rPr>
          <w:rFonts w:hint="eastAsia" w:ascii="Times New Roman" w:eastAsia="宋体"/>
          <w:szCs w:val="21"/>
          <w:lang w:eastAsia="zh-Hans"/>
        </w:rPr>
        <w:t>应做好数据质量检查</w:t>
      </w:r>
      <w:r>
        <w:rPr>
          <w:rFonts w:ascii="Times New Roman" w:eastAsia="宋体"/>
          <w:szCs w:val="21"/>
          <w:lang w:eastAsia="zh-Hans"/>
        </w:rPr>
        <w:t>、</w:t>
      </w:r>
      <w:r>
        <w:rPr>
          <w:rFonts w:hint="eastAsia" w:ascii="Times New Roman" w:eastAsia="宋体"/>
          <w:szCs w:val="21"/>
          <w:lang w:eastAsia="zh-Hans"/>
        </w:rPr>
        <w:t>验收和更新</w:t>
      </w:r>
      <w:r>
        <w:rPr>
          <w:rFonts w:ascii="Times New Roman" w:eastAsia="宋体"/>
          <w:szCs w:val="21"/>
          <w:lang w:eastAsia="zh-Hans"/>
        </w:rPr>
        <w:t>，</w:t>
      </w:r>
      <w:r>
        <w:rPr>
          <w:rFonts w:hint="eastAsia" w:ascii="Times New Roman" w:eastAsia="宋体"/>
          <w:szCs w:val="21"/>
          <w:lang w:eastAsia="zh-Hans"/>
        </w:rPr>
        <w:t>数据应符合</w:t>
      </w:r>
      <w:r>
        <w:rPr>
          <w:rFonts w:hint="eastAsia" w:ascii="宋体" w:hAnsi="宋体" w:eastAsia="宋体"/>
          <w:szCs w:val="21"/>
          <w:lang w:eastAsia="zh-Hans"/>
        </w:rPr>
        <w:t>真实性</w:t>
      </w:r>
      <w:r>
        <w:rPr>
          <w:rFonts w:ascii="宋体" w:hAnsi="宋体" w:eastAsia="宋体"/>
          <w:szCs w:val="21"/>
          <w:lang w:eastAsia="zh-Hans"/>
        </w:rPr>
        <w:t>、</w:t>
      </w:r>
      <w:r>
        <w:rPr>
          <w:rFonts w:hint="eastAsia" w:ascii="宋体" w:hAnsi="宋体" w:eastAsia="宋体"/>
          <w:szCs w:val="21"/>
        </w:rPr>
        <w:t>完整性、</w:t>
      </w:r>
      <w:r>
        <w:rPr>
          <w:rFonts w:hint="eastAsia" w:ascii="宋体" w:hAnsi="宋体" w:eastAsia="宋体"/>
          <w:szCs w:val="21"/>
          <w:lang w:eastAsia="zh-Hans"/>
        </w:rPr>
        <w:t>正确性</w:t>
      </w:r>
      <w:r>
        <w:rPr>
          <w:rFonts w:ascii="宋体" w:hAnsi="宋体" w:eastAsia="宋体"/>
          <w:szCs w:val="21"/>
          <w:lang w:eastAsia="zh-Hans"/>
        </w:rPr>
        <w:t>、</w:t>
      </w:r>
      <w:r>
        <w:rPr>
          <w:rFonts w:hint="eastAsia" w:ascii="宋体" w:hAnsi="宋体" w:eastAsia="宋体"/>
          <w:szCs w:val="21"/>
        </w:rPr>
        <w:t>一致性</w:t>
      </w:r>
      <w:r>
        <w:rPr>
          <w:rFonts w:ascii="宋体" w:hAnsi="宋体" w:eastAsia="宋体"/>
          <w:szCs w:val="21"/>
        </w:rPr>
        <w:t>、</w:t>
      </w:r>
      <w:r>
        <w:rPr>
          <w:rFonts w:hint="eastAsia" w:ascii="宋体" w:hAnsi="宋体" w:eastAsia="宋体"/>
          <w:szCs w:val="21"/>
          <w:lang w:eastAsia="zh-Hans"/>
        </w:rPr>
        <w:t>现势性和可交换性要求</w:t>
      </w:r>
      <w:r>
        <w:rPr>
          <w:rFonts w:ascii="宋体" w:hAnsi="宋体" w:eastAsia="宋体"/>
          <w:szCs w:val="21"/>
          <w:lang w:eastAsia="zh-Hans"/>
        </w:rPr>
        <w:t>。</w:t>
      </w:r>
      <w:bookmarkEnd w:id="128"/>
      <w:bookmarkEnd w:id="129"/>
      <w:bookmarkEnd w:id="130"/>
    </w:p>
    <w:p>
      <w:pPr>
        <w:pStyle w:val="73"/>
        <w:numPr>
          <w:ilvl w:val="0"/>
          <w:numId w:val="0"/>
        </w:numPr>
        <w:spacing w:beforeLines="0" w:afterLines="0" w:line="360" w:lineRule="auto"/>
        <w:rPr>
          <w:rFonts w:ascii="宋体" w:hAnsi="宋体" w:eastAsia="宋体" w:cs="宋体"/>
          <w:b/>
          <w:bCs/>
          <w:szCs w:val="22"/>
          <w:lang w:eastAsia="zh-Hans"/>
        </w:rPr>
      </w:pPr>
      <w:bookmarkStart w:id="131" w:name="_Toc122055146"/>
      <w:bookmarkStart w:id="132" w:name="_Toc71515660"/>
      <w:bookmarkStart w:id="133" w:name="_Toc958063628"/>
      <w:r>
        <w:rPr>
          <w:rFonts w:hint="eastAsia" w:ascii="Times New Roman"/>
          <w:b/>
          <w:bCs/>
          <w:szCs w:val="22"/>
          <w:lang w:eastAsia="zh-Hans"/>
        </w:rPr>
        <w:t xml:space="preserve">B.0.3  </w:t>
      </w:r>
      <w:r>
        <w:rPr>
          <w:rFonts w:hint="eastAsia" w:ascii="宋体" w:hAnsi="宋体" w:eastAsia="宋体" w:cs="宋体"/>
          <w:bCs/>
          <w:szCs w:val="22"/>
          <w:lang w:eastAsia="zh-Hans"/>
        </w:rPr>
        <w:t>应用系统应符合下列规定：</w:t>
      </w:r>
      <w:bookmarkEnd w:id="131"/>
      <w:bookmarkEnd w:id="132"/>
      <w:bookmarkEnd w:id="133"/>
    </w:p>
    <w:p>
      <w:pPr>
        <w:pStyle w:val="96"/>
        <w:numPr>
          <w:ilvl w:val="1"/>
          <w:numId w:val="0"/>
        </w:numPr>
        <w:spacing w:beforeLines="0" w:afterLines="0" w:line="360" w:lineRule="auto"/>
        <w:ind w:firstLine="422" w:firstLineChars="200"/>
        <w:outlineLvl w:val="9"/>
        <w:rPr>
          <w:rFonts w:ascii="Times New Roman" w:eastAsia="宋体"/>
          <w:szCs w:val="21"/>
        </w:rPr>
      </w:pPr>
      <w:bookmarkStart w:id="134" w:name="_Toc533955937"/>
      <w:bookmarkStart w:id="135" w:name="_Toc1520338947"/>
      <w:bookmarkStart w:id="136" w:name="_Toc343010590"/>
      <w:r>
        <w:rPr>
          <w:rFonts w:ascii="Times New Roman" w:eastAsia="宋体"/>
          <w:b/>
          <w:bCs/>
          <w:szCs w:val="21"/>
        </w:rPr>
        <w:t xml:space="preserve">1  </w:t>
      </w:r>
      <w:r>
        <w:rPr>
          <w:rFonts w:ascii="Times New Roman" w:eastAsia="宋体"/>
          <w:szCs w:val="21"/>
        </w:rPr>
        <w:t>应</w:t>
      </w:r>
      <w:r>
        <w:rPr>
          <w:rFonts w:hint="eastAsia" w:ascii="宋体" w:hAnsi="宋体" w:eastAsia="宋体" w:cs="宋体"/>
          <w:szCs w:val="21"/>
        </w:rPr>
        <w:t>建立</w:t>
      </w:r>
      <w:r>
        <w:rPr>
          <w:rFonts w:ascii="宋体" w:hAnsi="宋体" w:eastAsia="宋体" w:cs="宋体"/>
          <w:szCs w:val="21"/>
        </w:rPr>
        <w:t>平台</w:t>
      </w:r>
      <w:r>
        <w:rPr>
          <w:rFonts w:hint="eastAsia" w:ascii="宋体" w:hAnsi="宋体" w:eastAsia="宋体" w:cs="宋体"/>
          <w:szCs w:val="21"/>
        </w:rPr>
        <w:t>运行环境，具备网络、服务器、存储及备份设备、安全设备等，安装操作系统</w:t>
      </w:r>
      <w:r>
        <w:rPr>
          <w:rFonts w:ascii="宋体" w:hAnsi="宋体" w:eastAsia="宋体" w:cs="宋体"/>
          <w:szCs w:val="21"/>
        </w:rPr>
        <w:t>和</w:t>
      </w:r>
      <w:r>
        <w:rPr>
          <w:rFonts w:hint="eastAsia" w:ascii="宋体" w:hAnsi="宋体" w:eastAsia="宋体" w:cs="宋体"/>
          <w:szCs w:val="21"/>
        </w:rPr>
        <w:t>数据库管理系统等软件；市级平台还应建立呼叫中心</w:t>
      </w:r>
      <w:r>
        <w:rPr>
          <w:rFonts w:ascii="宋体" w:hAnsi="宋体" w:eastAsia="宋体" w:cs="宋体"/>
          <w:szCs w:val="21"/>
        </w:rPr>
        <w:t>；</w:t>
      </w:r>
      <w:bookmarkEnd w:id="134"/>
      <w:bookmarkEnd w:id="135"/>
      <w:bookmarkEnd w:id="136"/>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37" w:name="_Toc1132877582"/>
      <w:bookmarkStart w:id="138" w:name="_Toc1576250223"/>
      <w:bookmarkStart w:id="139" w:name="_Toc2010755993"/>
      <w:r>
        <w:rPr>
          <w:rFonts w:ascii="Times New Roman" w:eastAsia="宋体"/>
          <w:b/>
          <w:bCs/>
          <w:szCs w:val="21"/>
        </w:rPr>
        <w:t xml:space="preserve">2  </w:t>
      </w:r>
      <w:r>
        <w:rPr>
          <w:rFonts w:hint="eastAsia" w:ascii="宋体" w:hAnsi="宋体" w:eastAsia="宋体" w:cs="宋体"/>
          <w:szCs w:val="21"/>
        </w:rPr>
        <w:t>国家平台</w:t>
      </w:r>
      <w:r>
        <w:rPr>
          <w:rFonts w:hint="eastAsia" w:ascii="宋体" w:hAnsi="宋体" w:eastAsia="宋体" w:cs="宋体"/>
          <w:szCs w:val="21"/>
          <w:lang w:eastAsia="zh-Hans"/>
        </w:rPr>
        <w:t>和省级平台</w:t>
      </w:r>
      <w:r>
        <w:rPr>
          <w:rFonts w:hint="eastAsia" w:ascii="宋体" w:hAnsi="宋体" w:eastAsia="宋体" w:cs="宋体"/>
          <w:szCs w:val="21"/>
        </w:rPr>
        <w:t>应建设业务指导、监督检查、</w:t>
      </w:r>
      <w:r>
        <w:rPr>
          <w:rFonts w:hint="eastAsia" w:ascii="宋体" w:hAnsi="宋体" w:eastAsia="宋体" w:cs="宋体"/>
          <w:szCs w:val="21"/>
          <w:lang w:eastAsia="zh-Hans"/>
        </w:rPr>
        <w:t>监测分析</w:t>
      </w:r>
      <w:r>
        <w:rPr>
          <w:rFonts w:ascii="宋体" w:hAnsi="宋体" w:eastAsia="宋体" w:cs="宋体"/>
          <w:szCs w:val="21"/>
          <w:lang w:eastAsia="zh-Hans"/>
        </w:rPr>
        <w:t>、</w:t>
      </w:r>
      <w:r>
        <w:rPr>
          <w:rFonts w:hint="eastAsia" w:ascii="宋体" w:hAnsi="宋体" w:eastAsia="宋体" w:cs="宋体"/>
          <w:szCs w:val="21"/>
        </w:rPr>
        <w:t>综合评价、</w:t>
      </w:r>
      <w:r>
        <w:rPr>
          <w:rFonts w:hint="eastAsia" w:ascii="宋体" w:hAnsi="宋体" w:eastAsia="宋体" w:cs="宋体"/>
          <w:szCs w:val="21"/>
          <w:lang w:eastAsia="zh-Hans"/>
        </w:rPr>
        <w:t>决策建议</w:t>
      </w:r>
      <w:r>
        <w:rPr>
          <w:rFonts w:ascii="宋体" w:hAnsi="宋体" w:eastAsia="宋体" w:cs="宋体"/>
          <w:szCs w:val="21"/>
          <w:lang w:eastAsia="zh-Hans"/>
        </w:rPr>
        <w:t>、</w:t>
      </w:r>
      <w:r>
        <w:rPr>
          <w:rFonts w:hint="eastAsia" w:ascii="宋体" w:hAnsi="宋体" w:eastAsia="宋体" w:cs="宋体"/>
          <w:szCs w:val="21"/>
        </w:rPr>
        <w:t>数据交换和应用维护等系统</w:t>
      </w:r>
      <w:r>
        <w:rPr>
          <w:rFonts w:ascii="宋体" w:hAnsi="宋体" w:eastAsia="宋体" w:cs="宋体"/>
          <w:szCs w:val="21"/>
        </w:rPr>
        <w:t>；</w:t>
      </w:r>
      <w:r>
        <w:rPr>
          <w:rFonts w:hint="eastAsia" w:ascii="宋体" w:hAnsi="宋体" w:eastAsia="宋体" w:cs="宋体"/>
          <w:szCs w:val="21"/>
        </w:rPr>
        <w:t>市级平台应建设</w:t>
      </w:r>
      <w:r>
        <w:rPr>
          <w:rFonts w:hint="eastAsia" w:ascii="宋体" w:hAnsi="宋体" w:eastAsia="宋体" w:cs="宋体"/>
          <w:szCs w:val="21"/>
          <w:lang w:eastAsia="zh-Hans"/>
        </w:rPr>
        <w:t>业务指导、指挥协调、行业应用、公众服务</w:t>
      </w:r>
      <w:r>
        <w:rPr>
          <w:rFonts w:ascii="宋体" w:hAnsi="宋体" w:eastAsia="宋体" w:cs="宋体"/>
          <w:szCs w:val="21"/>
        </w:rPr>
        <w:t>、</w:t>
      </w:r>
      <w:r>
        <w:rPr>
          <w:rFonts w:hint="eastAsia" w:ascii="宋体" w:hAnsi="宋体" w:eastAsia="宋体" w:cs="宋体"/>
          <w:szCs w:val="21"/>
          <w:lang w:eastAsia="zh-Hans"/>
        </w:rPr>
        <w:t>数据汇聚</w:t>
      </w:r>
      <w:r>
        <w:rPr>
          <w:rFonts w:ascii="宋体" w:hAnsi="宋体" w:eastAsia="宋体" w:cs="宋体"/>
          <w:szCs w:val="21"/>
          <w:lang w:eastAsia="zh-Hans"/>
        </w:rPr>
        <w:t>、</w:t>
      </w:r>
      <w:r>
        <w:rPr>
          <w:rFonts w:hint="eastAsia" w:ascii="宋体" w:hAnsi="宋体" w:eastAsia="宋体" w:cs="宋体"/>
          <w:szCs w:val="21"/>
        </w:rPr>
        <w:t>运行</w:t>
      </w:r>
      <w:r>
        <w:rPr>
          <w:rFonts w:hint="eastAsia" w:ascii="宋体" w:hAnsi="宋体" w:eastAsia="宋体" w:cs="宋体"/>
          <w:szCs w:val="21"/>
          <w:lang w:eastAsia="zh-Hans"/>
        </w:rPr>
        <w:t>监测</w:t>
      </w:r>
      <w:r>
        <w:rPr>
          <w:rFonts w:ascii="宋体" w:hAnsi="宋体" w:eastAsia="宋体" w:cs="宋体"/>
          <w:szCs w:val="21"/>
          <w:lang w:eastAsia="zh-Hans"/>
        </w:rPr>
        <w:t>、</w:t>
      </w:r>
      <w:r>
        <w:rPr>
          <w:rFonts w:hint="eastAsia" w:ascii="宋体" w:hAnsi="宋体" w:eastAsia="宋体" w:cs="宋体"/>
          <w:szCs w:val="21"/>
          <w:lang w:eastAsia="zh-Hans"/>
        </w:rPr>
        <w:t>综合评价和决策建议等系统</w:t>
      </w:r>
      <w:r>
        <w:rPr>
          <w:rFonts w:ascii="宋体" w:hAnsi="宋体" w:eastAsia="宋体" w:cs="宋体"/>
          <w:szCs w:val="21"/>
        </w:rPr>
        <w:t>；</w:t>
      </w:r>
      <w:r>
        <w:rPr>
          <w:rFonts w:hint="eastAsia" w:ascii="宋体" w:hAnsi="宋体" w:eastAsia="宋体" w:cs="宋体"/>
          <w:szCs w:val="21"/>
        </w:rPr>
        <w:t>省级平台</w:t>
      </w:r>
      <w:r>
        <w:rPr>
          <w:rFonts w:ascii="宋体" w:hAnsi="宋体" w:eastAsia="宋体" w:cs="宋体"/>
          <w:szCs w:val="21"/>
        </w:rPr>
        <w:t>和市级</w:t>
      </w:r>
      <w:r>
        <w:rPr>
          <w:rFonts w:hint="eastAsia" w:ascii="宋体" w:hAnsi="宋体" w:eastAsia="宋体" w:cs="宋体"/>
          <w:szCs w:val="21"/>
        </w:rPr>
        <w:t>平台</w:t>
      </w:r>
      <w:r>
        <w:rPr>
          <w:rFonts w:ascii="宋体" w:hAnsi="宋体" w:eastAsia="宋体" w:cs="宋体"/>
          <w:szCs w:val="21"/>
        </w:rPr>
        <w:t>应</w:t>
      </w:r>
      <w:r>
        <w:rPr>
          <w:rFonts w:hint="eastAsia" w:ascii="宋体" w:hAnsi="宋体" w:eastAsia="宋体" w:cs="宋体"/>
          <w:szCs w:val="21"/>
        </w:rPr>
        <w:t>共用国家平台的业务指导系统</w:t>
      </w:r>
      <w:r>
        <w:rPr>
          <w:rFonts w:ascii="宋体" w:hAnsi="宋体" w:eastAsia="宋体" w:cs="宋体"/>
          <w:szCs w:val="21"/>
        </w:rPr>
        <w:t>；</w:t>
      </w:r>
      <w:bookmarkEnd w:id="137"/>
      <w:bookmarkEnd w:id="138"/>
      <w:bookmarkEnd w:id="139"/>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40" w:name="_Toc679228569"/>
      <w:bookmarkStart w:id="141" w:name="_Toc683506372"/>
      <w:bookmarkStart w:id="142" w:name="_Toc1973305159"/>
      <w:r>
        <w:rPr>
          <w:rFonts w:ascii="Times New Roman" w:eastAsia="宋体"/>
          <w:b/>
          <w:bCs/>
          <w:szCs w:val="21"/>
        </w:rPr>
        <w:t xml:space="preserve">3  </w:t>
      </w:r>
      <w:r>
        <w:rPr>
          <w:rFonts w:hint="eastAsia" w:ascii="Times New Roman" w:eastAsia="宋体"/>
          <w:szCs w:val="21"/>
        </w:rPr>
        <w:t>各级平台应</w:t>
      </w:r>
      <w:r>
        <w:rPr>
          <w:rFonts w:hint="eastAsia" w:ascii="宋体" w:hAnsi="宋体" w:eastAsia="宋体" w:cs="宋体"/>
          <w:szCs w:val="21"/>
        </w:rPr>
        <w:t>具有安全保障功能</w:t>
      </w:r>
      <w:r>
        <w:rPr>
          <w:rFonts w:ascii="宋体" w:hAnsi="宋体" w:eastAsia="宋体" w:cs="宋体"/>
          <w:szCs w:val="21"/>
        </w:rPr>
        <w:t>；</w:t>
      </w:r>
      <w:bookmarkEnd w:id="140"/>
      <w:bookmarkEnd w:id="141"/>
      <w:bookmarkEnd w:id="142"/>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43" w:name="_Toc1749846692"/>
      <w:bookmarkStart w:id="144" w:name="_Toc1918975378"/>
      <w:bookmarkStart w:id="145" w:name="_Toc801566401"/>
      <w:r>
        <w:rPr>
          <w:rFonts w:ascii="Times New Roman" w:eastAsia="宋体"/>
          <w:b/>
          <w:bCs/>
          <w:szCs w:val="21"/>
        </w:rPr>
        <w:t xml:space="preserve">4  </w:t>
      </w:r>
      <w:r>
        <w:rPr>
          <w:rFonts w:ascii="宋体" w:hAnsi="宋体" w:eastAsia="宋体" w:cs="宋体"/>
          <w:szCs w:val="21"/>
        </w:rPr>
        <w:t>平台应按现行行业标准《建设领域应用软件测评工作通用规范》CJJ/T 116</w:t>
      </w:r>
      <w:r>
        <w:rPr>
          <w:rFonts w:hint="eastAsia" w:ascii="宋体" w:hAnsi="宋体" w:eastAsia="宋体" w:cs="宋体"/>
          <w:szCs w:val="21"/>
        </w:rPr>
        <w:t>进行软件测试</w:t>
      </w:r>
      <w:r>
        <w:rPr>
          <w:rFonts w:ascii="宋体" w:hAnsi="宋体" w:eastAsia="宋体" w:cs="宋体"/>
          <w:szCs w:val="21"/>
        </w:rPr>
        <w:t>；</w:t>
      </w:r>
      <w:bookmarkEnd w:id="143"/>
      <w:bookmarkEnd w:id="144"/>
      <w:bookmarkEnd w:id="145"/>
    </w:p>
    <w:p>
      <w:pPr>
        <w:pStyle w:val="62"/>
        <w:spacing w:line="360" w:lineRule="auto"/>
        <w:ind w:firstLine="422"/>
      </w:pPr>
      <w:r>
        <w:rPr>
          <w:rFonts w:ascii="Times New Roman"/>
          <w:b/>
          <w:bCs/>
          <w:szCs w:val="21"/>
        </w:rPr>
        <w:t xml:space="preserve">5  </w:t>
      </w:r>
      <w:r>
        <w:rPr>
          <w:rFonts w:ascii="Times New Roman"/>
          <w:bCs/>
          <w:szCs w:val="21"/>
        </w:rPr>
        <w:t>应</w:t>
      </w:r>
      <w:r>
        <w:rPr>
          <w:rFonts w:hint="eastAsia" w:hAnsi="宋体" w:cs="宋体"/>
          <w:szCs w:val="21"/>
        </w:rPr>
        <w:t>提供</w:t>
      </w:r>
      <w:r>
        <w:rPr>
          <w:rFonts w:hAnsi="宋体" w:cs="宋体"/>
          <w:szCs w:val="21"/>
        </w:rPr>
        <w:t>平台</w:t>
      </w:r>
      <w:r>
        <w:rPr>
          <w:rFonts w:hint="eastAsia" w:hAnsi="宋体" w:cs="宋体"/>
          <w:szCs w:val="21"/>
        </w:rPr>
        <w:t>设计和开发文档，包括需求分析报告、总体设计书、详细设计书、用户手册、维护手册和测试报告等。</w:t>
      </w:r>
    </w:p>
    <w:p>
      <w:pPr>
        <w:pStyle w:val="73"/>
        <w:numPr>
          <w:ilvl w:val="0"/>
          <w:numId w:val="0"/>
        </w:numPr>
        <w:spacing w:beforeLines="0" w:afterLines="0"/>
        <w:rPr>
          <w:rFonts w:ascii="Times New Roman"/>
          <w:b/>
          <w:bCs/>
          <w:szCs w:val="22"/>
          <w:lang w:eastAsia="zh-Hans"/>
        </w:rPr>
      </w:pPr>
      <w:bookmarkStart w:id="146" w:name="_Toc2032290426"/>
      <w:bookmarkStart w:id="147" w:name="_Toc1309767400"/>
      <w:bookmarkStart w:id="148" w:name="_Toc761583976"/>
      <w:r>
        <w:rPr>
          <w:rFonts w:hint="eastAsia" w:ascii="Times New Roman"/>
          <w:b/>
          <w:bCs/>
          <w:szCs w:val="22"/>
          <w:lang w:eastAsia="zh-Hans"/>
        </w:rPr>
        <w:t>B.0.4  运行效果应符合下列规定：</w:t>
      </w:r>
      <w:bookmarkEnd w:id="146"/>
      <w:bookmarkEnd w:id="147"/>
      <w:bookmarkEnd w:id="148"/>
    </w:p>
    <w:p>
      <w:pPr>
        <w:pStyle w:val="96"/>
        <w:numPr>
          <w:ilvl w:val="1"/>
          <w:numId w:val="0"/>
        </w:numPr>
        <w:spacing w:beforeLines="0" w:afterLines="0" w:line="360" w:lineRule="auto"/>
        <w:ind w:firstLine="422" w:firstLineChars="200"/>
        <w:outlineLvl w:val="9"/>
        <w:rPr>
          <w:rFonts w:ascii="Times New Roman" w:eastAsia="宋体"/>
          <w:szCs w:val="21"/>
        </w:rPr>
      </w:pPr>
      <w:bookmarkStart w:id="149" w:name="_Toc977784247"/>
      <w:bookmarkStart w:id="150" w:name="_Toc939348512"/>
      <w:bookmarkStart w:id="151" w:name="_Toc1553310050"/>
      <w:r>
        <w:rPr>
          <w:rFonts w:ascii="Times New Roman" w:eastAsia="宋体"/>
          <w:b/>
          <w:bCs/>
          <w:szCs w:val="21"/>
        </w:rPr>
        <w:t xml:space="preserve">1  </w:t>
      </w:r>
      <w:r>
        <w:rPr>
          <w:rFonts w:hint="eastAsia" w:ascii="宋体" w:hAnsi="宋体" w:eastAsia="宋体" w:cs="宋体"/>
          <w:szCs w:val="21"/>
        </w:rPr>
        <w:t>运行范围应覆盖城市建成区范围</w:t>
      </w:r>
      <w:r>
        <w:rPr>
          <w:rFonts w:ascii="宋体" w:hAnsi="宋体" w:eastAsia="宋体" w:cs="宋体"/>
          <w:szCs w:val="21"/>
        </w:rPr>
        <w:t>；</w:t>
      </w:r>
      <w:bookmarkEnd w:id="149"/>
      <w:bookmarkEnd w:id="150"/>
      <w:bookmarkEnd w:id="151"/>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52" w:name="_Toc1670797418"/>
      <w:bookmarkStart w:id="153" w:name="_Toc1074972485"/>
      <w:bookmarkStart w:id="154" w:name="_Toc1478152087"/>
      <w:r>
        <w:rPr>
          <w:rFonts w:ascii="Times New Roman" w:eastAsia="宋体"/>
          <w:b/>
          <w:bCs/>
          <w:szCs w:val="21"/>
        </w:rPr>
        <w:t xml:space="preserve">2  </w:t>
      </w:r>
      <w:r>
        <w:rPr>
          <w:rFonts w:hint="eastAsia" w:ascii="宋体" w:hAnsi="宋体" w:eastAsia="宋体" w:cs="宋体"/>
          <w:szCs w:val="21"/>
        </w:rPr>
        <w:t>平台运行应体现城市</w:t>
      </w:r>
      <w:r>
        <w:rPr>
          <w:rFonts w:hint="eastAsia" w:ascii="宋体" w:hAnsi="宋体" w:eastAsia="宋体" w:cs="宋体"/>
          <w:szCs w:val="21"/>
          <w:lang w:eastAsia="zh-Hans"/>
        </w:rPr>
        <w:t>运行</w:t>
      </w:r>
      <w:r>
        <w:rPr>
          <w:rFonts w:hint="eastAsia" w:ascii="宋体" w:hAnsi="宋体" w:eastAsia="宋体" w:cs="宋体"/>
          <w:szCs w:val="21"/>
        </w:rPr>
        <w:t>管理</w:t>
      </w:r>
      <w:r>
        <w:rPr>
          <w:rFonts w:ascii="宋体" w:hAnsi="宋体" w:eastAsia="宋体" w:cs="宋体"/>
          <w:szCs w:val="21"/>
        </w:rPr>
        <w:t>服务</w:t>
      </w:r>
      <w:r>
        <w:rPr>
          <w:rFonts w:hint="eastAsia" w:ascii="宋体" w:hAnsi="宋体" w:eastAsia="宋体" w:cs="宋体"/>
          <w:szCs w:val="21"/>
        </w:rPr>
        <w:t>的工作要求，建立党委政府领导下的城市</w:t>
      </w:r>
      <w:r>
        <w:rPr>
          <w:rFonts w:hint="eastAsia" w:ascii="宋体" w:hAnsi="宋体" w:eastAsia="宋体" w:cs="宋体"/>
          <w:szCs w:val="21"/>
          <w:lang w:eastAsia="zh-Hans"/>
        </w:rPr>
        <w:t>运行</w:t>
      </w:r>
      <w:r>
        <w:rPr>
          <w:rFonts w:hint="eastAsia" w:ascii="宋体" w:hAnsi="宋体" w:eastAsia="宋体" w:cs="宋体"/>
          <w:szCs w:val="21"/>
        </w:rPr>
        <w:t>管理服务</w:t>
      </w:r>
      <w:r>
        <w:rPr>
          <w:rFonts w:ascii="宋体" w:hAnsi="宋体" w:eastAsia="宋体" w:cs="宋体"/>
          <w:szCs w:val="21"/>
        </w:rPr>
        <w:t>工作</w:t>
      </w:r>
      <w:r>
        <w:rPr>
          <w:rFonts w:hint="eastAsia" w:ascii="宋体" w:hAnsi="宋体" w:eastAsia="宋体" w:cs="宋体"/>
          <w:szCs w:val="21"/>
        </w:rPr>
        <w:t>体系，涉及城市</w:t>
      </w:r>
      <w:r>
        <w:rPr>
          <w:rFonts w:hint="eastAsia" w:ascii="宋体" w:hAnsi="宋体" w:eastAsia="宋体" w:cs="宋体"/>
          <w:szCs w:val="21"/>
          <w:lang w:eastAsia="zh-Hans"/>
        </w:rPr>
        <w:t>运行</w:t>
      </w:r>
      <w:r>
        <w:rPr>
          <w:rFonts w:hint="eastAsia" w:ascii="宋体" w:hAnsi="宋体" w:eastAsia="宋体" w:cs="宋体"/>
          <w:szCs w:val="21"/>
        </w:rPr>
        <w:t>管理服务的所有</w:t>
      </w:r>
      <w:r>
        <w:rPr>
          <w:rFonts w:ascii="宋体" w:hAnsi="宋体" w:eastAsia="宋体" w:cs="宋体"/>
          <w:szCs w:val="21"/>
        </w:rPr>
        <w:t>责任主体</w:t>
      </w:r>
      <w:r>
        <w:rPr>
          <w:rFonts w:hint="eastAsia" w:ascii="宋体" w:hAnsi="宋体" w:eastAsia="宋体" w:cs="宋体"/>
          <w:szCs w:val="21"/>
        </w:rPr>
        <w:t>应</w:t>
      </w:r>
      <w:r>
        <w:rPr>
          <w:rFonts w:hint="eastAsia" w:ascii="宋体" w:hAnsi="宋体" w:eastAsia="宋体" w:cs="宋体"/>
          <w:szCs w:val="21"/>
          <w:lang w:eastAsia="zh-Hans"/>
        </w:rPr>
        <w:t>逐步</w:t>
      </w:r>
      <w:r>
        <w:rPr>
          <w:rFonts w:hint="eastAsia" w:ascii="宋体" w:hAnsi="宋体" w:eastAsia="宋体" w:cs="宋体"/>
          <w:szCs w:val="21"/>
        </w:rPr>
        <w:t>全部接入平台</w:t>
      </w:r>
      <w:r>
        <w:rPr>
          <w:rFonts w:ascii="宋体" w:hAnsi="宋体" w:eastAsia="宋体" w:cs="宋体"/>
          <w:szCs w:val="21"/>
        </w:rPr>
        <w:t>；</w:t>
      </w:r>
      <w:bookmarkEnd w:id="152"/>
      <w:bookmarkEnd w:id="153"/>
      <w:bookmarkEnd w:id="154"/>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55" w:name="_Toc282633184"/>
      <w:bookmarkStart w:id="156" w:name="_Toc1211297713"/>
      <w:bookmarkStart w:id="157" w:name="_Toc596036154"/>
      <w:r>
        <w:rPr>
          <w:rFonts w:ascii="Times New Roman" w:eastAsia="宋体"/>
          <w:b/>
          <w:bCs/>
          <w:szCs w:val="21"/>
        </w:rPr>
        <w:t xml:space="preserve">3  </w:t>
      </w:r>
      <w:r>
        <w:rPr>
          <w:rFonts w:ascii="宋体" w:hAnsi="宋体" w:eastAsia="宋体" w:cs="宋体"/>
          <w:szCs w:val="21"/>
        </w:rPr>
        <w:t>平台应</w:t>
      </w:r>
      <w:r>
        <w:rPr>
          <w:rFonts w:hint="eastAsia" w:ascii="宋体" w:hAnsi="宋体" w:eastAsia="宋体" w:cs="宋体"/>
          <w:szCs w:val="21"/>
        </w:rPr>
        <w:t>处于正常运行状态</w:t>
      </w:r>
      <w:r>
        <w:rPr>
          <w:rFonts w:ascii="宋体" w:hAnsi="宋体" w:eastAsia="宋体" w:cs="宋体"/>
          <w:szCs w:val="21"/>
        </w:rPr>
        <w:t>；</w:t>
      </w:r>
      <w:bookmarkEnd w:id="155"/>
      <w:bookmarkEnd w:id="156"/>
      <w:bookmarkEnd w:id="157"/>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58" w:name="_Toc2129579971"/>
      <w:bookmarkStart w:id="159" w:name="_Toc1715910670"/>
      <w:bookmarkStart w:id="160" w:name="_Toc135688831"/>
      <w:r>
        <w:rPr>
          <w:rFonts w:ascii="Times New Roman" w:eastAsia="宋体"/>
          <w:b/>
          <w:bCs/>
          <w:szCs w:val="21"/>
        </w:rPr>
        <w:t xml:space="preserve">4  </w:t>
      </w:r>
      <w:r>
        <w:rPr>
          <w:rFonts w:ascii="宋体" w:hAnsi="宋体" w:eastAsia="宋体" w:cs="宋体"/>
          <w:szCs w:val="21"/>
        </w:rPr>
        <w:t>市级平台</w:t>
      </w:r>
      <w:r>
        <w:rPr>
          <w:rFonts w:hint="eastAsia" w:ascii="宋体" w:hAnsi="宋体" w:eastAsia="宋体" w:cs="宋体"/>
          <w:szCs w:val="21"/>
        </w:rPr>
        <w:t>的绩效评价</w:t>
      </w:r>
      <w:r>
        <w:rPr>
          <w:rFonts w:ascii="宋体" w:hAnsi="宋体" w:eastAsia="宋体" w:cs="宋体"/>
          <w:szCs w:val="21"/>
        </w:rPr>
        <w:t>应</w:t>
      </w:r>
      <w:r>
        <w:rPr>
          <w:rFonts w:hint="eastAsia" w:ascii="宋体" w:hAnsi="宋体" w:eastAsia="宋体" w:cs="宋体"/>
          <w:szCs w:val="21"/>
        </w:rPr>
        <w:t>符合现行国家标准《数字化城市管理信息系统 第</w:t>
      </w:r>
      <w:r>
        <w:rPr>
          <w:rFonts w:ascii="宋体" w:hAnsi="宋体" w:eastAsia="宋体" w:cs="宋体"/>
          <w:szCs w:val="21"/>
        </w:rPr>
        <w:t>4</w:t>
      </w:r>
      <w:r>
        <w:rPr>
          <w:rFonts w:hint="eastAsia" w:ascii="宋体" w:hAnsi="宋体" w:eastAsia="宋体" w:cs="宋体"/>
          <w:szCs w:val="21"/>
        </w:rPr>
        <w:t>部分：</w:t>
      </w:r>
      <w:r>
        <w:rPr>
          <w:rFonts w:ascii="宋体" w:hAnsi="宋体" w:eastAsia="宋体" w:cs="宋体"/>
          <w:szCs w:val="21"/>
        </w:rPr>
        <w:t>绩效评价</w:t>
      </w:r>
      <w:r>
        <w:rPr>
          <w:rFonts w:hint="eastAsia" w:ascii="宋体" w:hAnsi="宋体" w:eastAsia="宋体" w:cs="宋体"/>
          <w:szCs w:val="21"/>
        </w:rPr>
        <w:t>》GB/T 30428.</w:t>
      </w:r>
      <w:r>
        <w:rPr>
          <w:rFonts w:ascii="宋体" w:hAnsi="宋体" w:eastAsia="宋体" w:cs="宋体"/>
          <w:szCs w:val="21"/>
        </w:rPr>
        <w:t>4</w:t>
      </w:r>
      <w:r>
        <w:rPr>
          <w:rFonts w:hint="eastAsia" w:ascii="宋体" w:hAnsi="宋体" w:eastAsia="宋体" w:cs="宋体"/>
          <w:szCs w:val="21"/>
        </w:rPr>
        <w:t>的规定</w:t>
      </w:r>
      <w:r>
        <w:rPr>
          <w:rFonts w:ascii="宋体" w:hAnsi="宋体" w:eastAsia="宋体" w:cs="宋体"/>
          <w:szCs w:val="21"/>
        </w:rPr>
        <w:t>。</w:t>
      </w:r>
      <w:bookmarkEnd w:id="158"/>
      <w:bookmarkEnd w:id="159"/>
      <w:bookmarkEnd w:id="160"/>
    </w:p>
    <w:p>
      <w:pPr>
        <w:pStyle w:val="73"/>
        <w:numPr>
          <w:ilvl w:val="0"/>
          <w:numId w:val="0"/>
        </w:numPr>
        <w:spacing w:beforeLines="0" w:afterLines="0"/>
        <w:rPr>
          <w:rFonts w:ascii="Times New Roman"/>
          <w:b/>
          <w:bCs/>
          <w:szCs w:val="22"/>
          <w:lang w:eastAsia="zh-Hans"/>
        </w:rPr>
      </w:pPr>
      <w:bookmarkStart w:id="161" w:name="_Toc2042033150"/>
      <w:bookmarkStart w:id="162" w:name="_Toc1888111695"/>
      <w:bookmarkStart w:id="163" w:name="_Toc752735127"/>
      <w:r>
        <w:rPr>
          <w:rFonts w:hint="eastAsia" w:ascii="Times New Roman"/>
          <w:b/>
          <w:bCs/>
          <w:szCs w:val="22"/>
          <w:lang w:eastAsia="zh-Hans"/>
        </w:rPr>
        <w:t>B.0.5  文档资料应符合下列规定：</w:t>
      </w:r>
      <w:bookmarkEnd w:id="161"/>
      <w:bookmarkEnd w:id="162"/>
      <w:bookmarkEnd w:id="163"/>
    </w:p>
    <w:p>
      <w:pPr>
        <w:pStyle w:val="96"/>
        <w:numPr>
          <w:ilvl w:val="1"/>
          <w:numId w:val="0"/>
        </w:numPr>
        <w:spacing w:beforeLines="0" w:afterLines="0" w:line="360" w:lineRule="auto"/>
        <w:ind w:firstLine="422" w:firstLineChars="200"/>
        <w:outlineLvl w:val="9"/>
        <w:rPr>
          <w:rFonts w:ascii="Times New Roman" w:eastAsia="宋体"/>
          <w:szCs w:val="21"/>
        </w:rPr>
      </w:pPr>
      <w:bookmarkStart w:id="164" w:name="_Toc393115012"/>
      <w:bookmarkStart w:id="165" w:name="_Toc1514989343"/>
      <w:bookmarkStart w:id="166" w:name="_Toc127406146"/>
      <w:r>
        <w:rPr>
          <w:rFonts w:ascii="Times New Roman" w:eastAsia="宋体"/>
          <w:b/>
          <w:bCs/>
          <w:szCs w:val="21"/>
        </w:rPr>
        <w:t xml:space="preserve">1  </w:t>
      </w:r>
      <w:r>
        <w:rPr>
          <w:rFonts w:ascii="宋体" w:hAnsi="宋体" w:eastAsia="宋体" w:cs="宋体"/>
          <w:szCs w:val="21"/>
        </w:rPr>
        <w:t>平台</w:t>
      </w:r>
      <w:r>
        <w:rPr>
          <w:rFonts w:hint="eastAsia" w:ascii="宋体" w:hAnsi="宋体" w:eastAsia="宋体" w:cs="宋体"/>
          <w:szCs w:val="21"/>
        </w:rPr>
        <w:t>建设和运行文档目录应符合</w:t>
      </w:r>
      <w:r>
        <w:rPr>
          <w:rFonts w:ascii="宋体" w:hAnsi="宋体" w:eastAsia="宋体" w:cs="宋体"/>
          <w:szCs w:val="21"/>
        </w:rPr>
        <w:t>表</w:t>
      </w:r>
      <w:r>
        <w:rPr>
          <w:rFonts w:hint="eastAsia" w:ascii="宋体" w:hAnsi="宋体" w:eastAsia="宋体" w:cs="宋体"/>
          <w:szCs w:val="21"/>
          <w:lang w:eastAsia="zh-Hans"/>
        </w:rPr>
        <w:t>B</w:t>
      </w:r>
      <w:r>
        <w:rPr>
          <w:rFonts w:ascii="宋体" w:hAnsi="宋体" w:eastAsia="宋体" w:cs="宋体"/>
          <w:szCs w:val="21"/>
        </w:rPr>
        <w:t>.0.5</w:t>
      </w:r>
      <w:r>
        <w:rPr>
          <w:rFonts w:hint="eastAsia" w:ascii="宋体" w:hAnsi="宋体" w:eastAsia="宋体" w:cs="宋体"/>
          <w:szCs w:val="21"/>
        </w:rPr>
        <w:t>的规定</w:t>
      </w:r>
      <w:r>
        <w:rPr>
          <w:rFonts w:ascii="宋体" w:hAnsi="宋体" w:eastAsia="宋体" w:cs="宋体"/>
          <w:szCs w:val="21"/>
        </w:rPr>
        <w:t>；</w:t>
      </w:r>
      <w:bookmarkEnd w:id="164"/>
      <w:bookmarkEnd w:id="165"/>
      <w:bookmarkEnd w:id="166"/>
    </w:p>
    <w:p>
      <w:pPr>
        <w:pStyle w:val="105"/>
        <w:tabs>
          <w:tab w:val="left" w:pos="180"/>
        </w:tabs>
        <w:spacing w:line="360" w:lineRule="auto"/>
        <w:rPr>
          <w:rFonts w:hAnsi="黑体" w:cs="黑体"/>
          <w:szCs w:val="21"/>
        </w:rPr>
      </w:pPr>
      <w:r>
        <w:rPr>
          <w:rFonts w:hint="eastAsia" w:hAnsi="黑体" w:cs="黑体"/>
          <w:szCs w:val="21"/>
        </w:rPr>
        <w:t>表</w:t>
      </w:r>
      <w:r>
        <w:rPr>
          <w:rFonts w:hint="eastAsia" w:hAnsi="黑体" w:cs="黑体"/>
          <w:szCs w:val="21"/>
          <w:lang w:eastAsia="zh-Hans"/>
        </w:rPr>
        <w:t>B</w:t>
      </w:r>
      <w:r>
        <w:rPr>
          <w:rFonts w:hint="eastAsia" w:hAnsi="黑体" w:cs="黑体"/>
          <w:szCs w:val="21"/>
        </w:rPr>
        <w:t>.0.5  平台建设和运行文档目录</w:t>
      </w:r>
    </w:p>
    <w:tbl>
      <w:tblPr>
        <w:tblStyle w:val="3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126"/>
        <w:gridCol w:w="6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8" w:space="0"/>
              <w:bottom w:val="single" w:color="auto" w:sz="8" w:space="0"/>
            </w:tcBorders>
          </w:tcPr>
          <w:p>
            <w:pPr>
              <w:jc w:val="center"/>
              <w:rPr>
                <w:rFonts w:ascii="宋体" w:hAnsi="宋体" w:cs="宋体"/>
                <w:sz w:val="18"/>
                <w:szCs w:val="18"/>
              </w:rPr>
            </w:pPr>
            <w:r>
              <w:rPr>
                <w:rFonts w:hint="eastAsia" w:ascii="宋体" w:hAnsi="宋体" w:cs="宋体"/>
                <w:sz w:val="18"/>
                <w:szCs w:val="18"/>
              </w:rPr>
              <w:t>序号</w:t>
            </w:r>
          </w:p>
        </w:tc>
        <w:tc>
          <w:tcPr>
            <w:tcW w:w="2126" w:type="dxa"/>
            <w:tcBorders>
              <w:top w:val="single" w:color="auto" w:sz="8" w:space="0"/>
              <w:bottom w:val="single" w:color="auto" w:sz="8" w:space="0"/>
            </w:tcBorders>
          </w:tcPr>
          <w:p>
            <w:pPr>
              <w:jc w:val="center"/>
              <w:rPr>
                <w:rFonts w:ascii="宋体" w:hAnsi="宋体" w:cs="宋体"/>
                <w:sz w:val="18"/>
                <w:szCs w:val="18"/>
              </w:rPr>
            </w:pPr>
            <w:r>
              <w:rPr>
                <w:rFonts w:hint="eastAsia" w:ascii="宋体" w:hAnsi="宋体" w:cs="宋体"/>
                <w:sz w:val="18"/>
                <w:szCs w:val="18"/>
              </w:rPr>
              <w:t>文档分类</w:t>
            </w:r>
          </w:p>
        </w:tc>
        <w:tc>
          <w:tcPr>
            <w:tcW w:w="6060" w:type="dxa"/>
            <w:tcBorders>
              <w:top w:val="single" w:color="auto" w:sz="8" w:space="0"/>
              <w:bottom w:val="single" w:color="auto" w:sz="8" w:space="0"/>
            </w:tcBorders>
          </w:tcPr>
          <w:p>
            <w:pPr>
              <w:jc w:val="center"/>
              <w:rPr>
                <w:rFonts w:ascii="宋体" w:hAnsi="宋体" w:cs="宋体"/>
                <w:sz w:val="18"/>
                <w:szCs w:val="18"/>
              </w:rPr>
            </w:pPr>
            <w:r>
              <w:rPr>
                <w:rFonts w:hint="eastAsia" w:ascii="宋体" w:hAnsi="宋体" w:cs="宋体"/>
                <w:sz w:val="18"/>
                <w:szCs w:val="18"/>
              </w:rPr>
              <w:t>文档内容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8" w:space="0"/>
            </w:tcBorders>
          </w:tcPr>
          <w:p>
            <w:pPr>
              <w:jc w:val="center"/>
              <w:rPr>
                <w:rFonts w:ascii="宋体" w:hAnsi="宋体" w:cs="宋体"/>
                <w:sz w:val="18"/>
                <w:szCs w:val="18"/>
              </w:rPr>
            </w:pPr>
            <w:r>
              <w:rPr>
                <w:rFonts w:hint="eastAsia" w:ascii="宋体" w:hAnsi="宋体" w:cs="宋体"/>
                <w:sz w:val="18"/>
                <w:szCs w:val="18"/>
              </w:rPr>
              <w:t>1</w:t>
            </w:r>
          </w:p>
        </w:tc>
        <w:tc>
          <w:tcPr>
            <w:tcW w:w="2126" w:type="dxa"/>
            <w:vMerge w:val="restart"/>
            <w:tcBorders>
              <w:top w:val="single" w:color="auto" w:sz="8" w:space="0"/>
            </w:tcBorders>
            <w:vAlign w:val="center"/>
          </w:tcPr>
          <w:p>
            <w:pPr>
              <w:jc w:val="center"/>
              <w:rPr>
                <w:rFonts w:ascii="宋体" w:hAnsi="宋体" w:cs="宋体"/>
                <w:sz w:val="18"/>
                <w:szCs w:val="18"/>
              </w:rPr>
            </w:pPr>
            <w:r>
              <w:rPr>
                <w:rFonts w:hint="eastAsia" w:ascii="宋体" w:hAnsi="宋体" w:cs="宋体"/>
                <w:sz w:val="18"/>
                <w:szCs w:val="18"/>
              </w:rPr>
              <w:t>管理模式文档</w:t>
            </w:r>
          </w:p>
        </w:tc>
        <w:tc>
          <w:tcPr>
            <w:tcW w:w="6060" w:type="dxa"/>
            <w:tcBorders>
              <w:top w:val="single" w:color="auto" w:sz="8" w:space="0"/>
            </w:tcBorders>
          </w:tcPr>
          <w:p>
            <w:pPr>
              <w:widowControl/>
              <w:jc w:val="left"/>
              <w:rPr>
                <w:rFonts w:ascii="宋体" w:hAnsi="宋体" w:cs="宋体"/>
                <w:kern w:val="0"/>
                <w:sz w:val="18"/>
                <w:szCs w:val="18"/>
              </w:rPr>
            </w:pPr>
            <w:r>
              <w:rPr>
                <w:rFonts w:hint="eastAsia" w:ascii="宋体" w:hAnsi="宋体" w:cs="宋体"/>
                <w:kern w:val="0"/>
                <w:sz w:val="18"/>
                <w:szCs w:val="18"/>
              </w:rPr>
              <w:t>城市</w:t>
            </w:r>
            <w:r>
              <w:rPr>
                <w:rFonts w:hint="eastAsia" w:ascii="宋体" w:hAnsi="宋体" w:cs="宋体"/>
                <w:kern w:val="0"/>
                <w:sz w:val="18"/>
                <w:szCs w:val="18"/>
                <w:lang w:eastAsia="zh-Hans"/>
              </w:rPr>
              <w:t>运行</w:t>
            </w:r>
            <w:r>
              <w:rPr>
                <w:rFonts w:hint="eastAsia" w:ascii="宋体" w:hAnsi="宋体" w:cs="宋体"/>
                <w:kern w:val="0"/>
                <w:sz w:val="18"/>
                <w:szCs w:val="18"/>
              </w:rPr>
              <w:t>管理服务评价行政文件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2</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城市</w:t>
            </w:r>
            <w:r>
              <w:rPr>
                <w:rFonts w:hint="eastAsia" w:ascii="宋体" w:hAnsi="宋体" w:cs="宋体"/>
                <w:kern w:val="0"/>
                <w:sz w:val="18"/>
                <w:szCs w:val="18"/>
                <w:lang w:eastAsia="zh-Hans"/>
              </w:rPr>
              <w:t>运行</w:t>
            </w:r>
            <w:r>
              <w:rPr>
                <w:rFonts w:hint="eastAsia" w:ascii="宋体" w:hAnsi="宋体" w:cs="宋体"/>
                <w:kern w:val="0"/>
                <w:sz w:val="18"/>
                <w:szCs w:val="18"/>
              </w:rPr>
              <w:t>管理服务监督处置制度性行政文件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3</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城市</w:t>
            </w:r>
            <w:r>
              <w:rPr>
                <w:rFonts w:hint="eastAsia" w:ascii="宋体" w:hAnsi="宋体" w:cs="宋体"/>
                <w:kern w:val="0"/>
                <w:sz w:val="18"/>
                <w:szCs w:val="18"/>
                <w:lang w:eastAsia="zh-Hans"/>
              </w:rPr>
              <w:t>运行</w:t>
            </w:r>
            <w:r>
              <w:rPr>
                <w:rFonts w:hint="eastAsia" w:ascii="宋体" w:hAnsi="宋体" w:cs="宋体"/>
                <w:kern w:val="0"/>
                <w:sz w:val="18"/>
                <w:szCs w:val="18"/>
              </w:rPr>
              <w:t>管理服务考核制度性行政文件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4</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引用的现行国家标准、行业标准和地方标准清单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5</w:t>
            </w:r>
          </w:p>
        </w:tc>
        <w:tc>
          <w:tcPr>
            <w:tcW w:w="2126" w:type="dxa"/>
            <w:vMerge w:val="restart"/>
            <w:vAlign w:val="center"/>
          </w:tcPr>
          <w:p>
            <w:pPr>
              <w:jc w:val="center"/>
              <w:rPr>
                <w:rFonts w:ascii="宋体" w:hAnsi="宋体" w:cs="宋体"/>
                <w:sz w:val="18"/>
                <w:szCs w:val="18"/>
              </w:rPr>
            </w:pPr>
            <w:r>
              <w:rPr>
                <w:rFonts w:hint="eastAsia" w:ascii="宋体" w:hAnsi="宋体" w:cs="宋体"/>
                <w:sz w:val="18"/>
                <w:szCs w:val="18"/>
              </w:rPr>
              <w:t>建设过程文档</w:t>
            </w:r>
          </w:p>
        </w:tc>
        <w:tc>
          <w:tcPr>
            <w:tcW w:w="6060" w:type="dxa"/>
            <w:vAlign w:val="center"/>
          </w:tcPr>
          <w:p>
            <w:pPr>
              <w:widowControl/>
              <w:jc w:val="left"/>
              <w:rPr>
                <w:rFonts w:ascii="宋体" w:hAnsi="宋体" w:cs="宋体"/>
                <w:kern w:val="0"/>
                <w:sz w:val="18"/>
                <w:szCs w:val="18"/>
              </w:rPr>
            </w:pPr>
            <w:r>
              <w:rPr>
                <w:rFonts w:hint="eastAsia" w:ascii="宋体" w:hAnsi="宋体" w:cs="宋体"/>
                <w:kern w:val="0"/>
                <w:sz w:val="18"/>
                <w:szCs w:val="18"/>
              </w:rPr>
              <w:t>城市运行管理服务平台项目立项申请与批复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6</w:t>
            </w:r>
          </w:p>
        </w:tc>
        <w:tc>
          <w:tcPr>
            <w:tcW w:w="2126" w:type="dxa"/>
            <w:vMerge w:val="continue"/>
            <w:vAlign w:val="center"/>
          </w:tcPr>
          <w:p>
            <w:pPr>
              <w:jc w:val="center"/>
              <w:rPr>
                <w:rFonts w:ascii="宋体" w:hAnsi="宋体" w:cs="宋体"/>
                <w:sz w:val="18"/>
                <w:szCs w:val="18"/>
              </w:rPr>
            </w:pPr>
          </w:p>
        </w:tc>
        <w:tc>
          <w:tcPr>
            <w:tcW w:w="6060" w:type="dxa"/>
            <w:vAlign w:val="center"/>
          </w:tcPr>
          <w:p>
            <w:pPr>
              <w:widowControl/>
              <w:jc w:val="left"/>
              <w:rPr>
                <w:rFonts w:ascii="宋体" w:hAnsi="宋体" w:cs="宋体"/>
                <w:kern w:val="0"/>
                <w:sz w:val="18"/>
                <w:szCs w:val="18"/>
              </w:rPr>
            </w:pPr>
            <w:r>
              <w:rPr>
                <w:rFonts w:hint="eastAsia" w:ascii="宋体" w:hAnsi="宋体" w:cs="宋体"/>
                <w:kern w:val="0"/>
                <w:sz w:val="18"/>
                <w:szCs w:val="18"/>
                <w:lang w:eastAsia="zh-Hans"/>
              </w:rPr>
              <w:t>项目建设实施</w:t>
            </w:r>
            <w:r>
              <w:rPr>
                <w:rFonts w:hint="eastAsia" w:ascii="宋体" w:hAnsi="宋体" w:cs="宋体"/>
                <w:kern w:val="0"/>
                <w:sz w:val="18"/>
                <w:szCs w:val="18"/>
              </w:rPr>
              <w:t>方案及专家论证意见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7</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招投标及合同文件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8</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工作场地设计与建设文档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9</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设备、软件到货验收文档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10</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网络、安全、服务器等平台集成建设文档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11</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平台集成测试报告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12</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部件、地理编码数据普查技术方案（仅适用于市级平台）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13</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部件、地理编码数据普查监理报告（仅适用于市级平台）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14</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部件、地理编码数据普查验收报告（仅适用于市级平台）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15</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城市运行管理服务数据库建库技术总结报告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16</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应用系统需求分析报告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17</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应用系统总体设计方案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18</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应用系统详细设计方案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19</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应用系统用户手册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20</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应用系统维护手册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21</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应用系统测试报告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22</w:t>
            </w:r>
          </w:p>
        </w:tc>
        <w:tc>
          <w:tcPr>
            <w:tcW w:w="2126" w:type="dxa"/>
            <w:vMerge w:val="continue"/>
            <w:vAlign w:val="center"/>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项目建设监理报告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23</w:t>
            </w:r>
          </w:p>
        </w:tc>
        <w:tc>
          <w:tcPr>
            <w:tcW w:w="2126" w:type="dxa"/>
            <w:vMerge w:val="restart"/>
            <w:vAlign w:val="center"/>
          </w:tcPr>
          <w:p>
            <w:pPr>
              <w:jc w:val="center"/>
              <w:rPr>
                <w:rFonts w:ascii="宋体" w:hAnsi="宋体" w:cs="宋体"/>
                <w:sz w:val="18"/>
                <w:szCs w:val="18"/>
              </w:rPr>
            </w:pPr>
            <w:r>
              <w:rPr>
                <w:rFonts w:hint="eastAsia" w:ascii="宋体" w:hAnsi="宋体" w:cs="宋体"/>
                <w:sz w:val="18"/>
                <w:szCs w:val="18"/>
              </w:rPr>
              <w:t>总结文档</w:t>
            </w: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项目建设竣工报告、自检意见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Pr>
          <w:p>
            <w:pPr>
              <w:jc w:val="center"/>
              <w:rPr>
                <w:rFonts w:ascii="宋体" w:hAnsi="宋体" w:cs="宋体"/>
                <w:sz w:val="18"/>
                <w:szCs w:val="18"/>
              </w:rPr>
            </w:pPr>
            <w:r>
              <w:rPr>
                <w:rFonts w:hint="eastAsia" w:ascii="宋体" w:hAnsi="宋体" w:cs="宋体"/>
                <w:sz w:val="18"/>
                <w:szCs w:val="18"/>
              </w:rPr>
              <w:t>24</w:t>
            </w:r>
          </w:p>
        </w:tc>
        <w:tc>
          <w:tcPr>
            <w:tcW w:w="2126" w:type="dxa"/>
            <w:vMerge w:val="continue"/>
          </w:tcPr>
          <w:p>
            <w:pPr>
              <w:jc w:val="center"/>
              <w:rPr>
                <w:rFonts w:ascii="宋体" w:hAnsi="宋体" w:cs="宋体"/>
                <w:sz w:val="18"/>
                <w:szCs w:val="18"/>
              </w:rPr>
            </w:pPr>
          </w:p>
        </w:tc>
        <w:tc>
          <w:tcPr>
            <w:tcW w:w="6060" w:type="dxa"/>
          </w:tcPr>
          <w:p>
            <w:pPr>
              <w:widowControl/>
              <w:jc w:val="left"/>
              <w:rPr>
                <w:rFonts w:ascii="宋体" w:hAnsi="宋体" w:cs="宋体"/>
                <w:kern w:val="0"/>
                <w:sz w:val="18"/>
                <w:szCs w:val="18"/>
              </w:rPr>
            </w:pPr>
            <w:r>
              <w:rPr>
                <w:rFonts w:hint="eastAsia" w:ascii="宋体" w:hAnsi="宋体" w:cs="宋体"/>
                <w:kern w:val="0"/>
                <w:sz w:val="18"/>
                <w:szCs w:val="18"/>
              </w:rPr>
              <w:t>项目建设总结报告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384" w:type="dxa"/>
            <w:tcBorders>
              <w:bottom w:val="single" w:color="auto" w:sz="4" w:space="0"/>
            </w:tcBorders>
          </w:tcPr>
          <w:p>
            <w:pPr>
              <w:jc w:val="center"/>
              <w:rPr>
                <w:rFonts w:ascii="宋体" w:hAnsi="宋体" w:cs="宋体"/>
                <w:sz w:val="18"/>
                <w:szCs w:val="18"/>
              </w:rPr>
            </w:pPr>
            <w:r>
              <w:rPr>
                <w:rFonts w:hint="eastAsia" w:ascii="宋体" w:hAnsi="宋体" w:cs="宋体"/>
                <w:sz w:val="18"/>
                <w:szCs w:val="18"/>
              </w:rPr>
              <w:t>25</w:t>
            </w:r>
          </w:p>
        </w:tc>
        <w:tc>
          <w:tcPr>
            <w:tcW w:w="2126" w:type="dxa"/>
            <w:vMerge w:val="continue"/>
            <w:tcBorders>
              <w:bottom w:val="single" w:color="auto" w:sz="4" w:space="0"/>
            </w:tcBorders>
          </w:tcPr>
          <w:p>
            <w:pPr>
              <w:jc w:val="center"/>
              <w:rPr>
                <w:rFonts w:ascii="宋体" w:hAnsi="宋体" w:cs="宋体"/>
                <w:sz w:val="18"/>
                <w:szCs w:val="18"/>
              </w:rPr>
            </w:pPr>
          </w:p>
        </w:tc>
        <w:tc>
          <w:tcPr>
            <w:tcW w:w="6060" w:type="dxa"/>
            <w:tcBorders>
              <w:bottom w:val="single" w:color="auto" w:sz="4" w:space="0"/>
            </w:tcBorders>
          </w:tcPr>
          <w:p>
            <w:pPr>
              <w:widowControl/>
              <w:jc w:val="left"/>
              <w:rPr>
                <w:rFonts w:ascii="宋体" w:hAnsi="宋体" w:cs="宋体"/>
                <w:kern w:val="0"/>
                <w:sz w:val="18"/>
                <w:szCs w:val="18"/>
              </w:rPr>
            </w:pPr>
            <w:r>
              <w:rPr>
                <w:rFonts w:hint="eastAsia" w:ascii="宋体" w:hAnsi="宋体" w:cs="宋体"/>
                <w:kern w:val="0"/>
                <w:sz w:val="18"/>
                <w:szCs w:val="18"/>
              </w:rPr>
              <w:t>试运行情况报告，运行效果、月度分析报告</w:t>
            </w:r>
          </w:p>
        </w:tc>
      </w:tr>
    </w:tbl>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67" w:name="_Toc1424308512"/>
      <w:bookmarkStart w:id="168" w:name="_Toc1859768969"/>
      <w:bookmarkStart w:id="169" w:name="_Toc273899763"/>
      <w:r>
        <w:rPr>
          <w:rFonts w:ascii="Times New Roman" w:eastAsia="宋体"/>
          <w:b/>
          <w:bCs/>
          <w:szCs w:val="21"/>
        </w:rPr>
        <w:t xml:space="preserve">2  </w:t>
      </w:r>
      <w:r>
        <w:rPr>
          <w:rFonts w:ascii="Times New Roman" w:eastAsia="宋体"/>
          <w:bCs/>
          <w:szCs w:val="21"/>
        </w:rPr>
        <w:t>应</w:t>
      </w:r>
      <w:r>
        <w:rPr>
          <w:rFonts w:hint="eastAsia" w:ascii="宋体" w:hAnsi="宋体" w:eastAsia="宋体" w:cs="宋体"/>
          <w:szCs w:val="21"/>
        </w:rPr>
        <w:t>提供电子文档和纸质文档，内容应系统、完整</w:t>
      </w:r>
      <w:r>
        <w:rPr>
          <w:rFonts w:ascii="宋体" w:hAnsi="宋体" w:eastAsia="宋体" w:cs="宋体"/>
          <w:szCs w:val="21"/>
        </w:rPr>
        <w:t>，并应符合现行国家标准</w:t>
      </w:r>
      <w:r>
        <w:rPr>
          <w:rFonts w:hint="eastAsia" w:ascii="宋体" w:hAnsi="宋体" w:eastAsia="宋体" w:cs="宋体"/>
          <w:szCs w:val="21"/>
        </w:rPr>
        <w:t>《计算机软件文档编制规范》GB/T 8567的规定</w:t>
      </w:r>
      <w:r>
        <w:rPr>
          <w:rFonts w:ascii="宋体" w:hAnsi="宋体" w:eastAsia="宋体" w:cs="宋体"/>
          <w:szCs w:val="21"/>
        </w:rPr>
        <w:t>；</w:t>
      </w:r>
      <w:bookmarkEnd w:id="167"/>
      <w:bookmarkEnd w:id="168"/>
      <w:bookmarkEnd w:id="169"/>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70" w:name="_Toc1375861220"/>
      <w:bookmarkStart w:id="171" w:name="_Toc352948075"/>
      <w:bookmarkStart w:id="172" w:name="_Toc512579898"/>
      <w:r>
        <w:rPr>
          <w:rFonts w:ascii="Times New Roman" w:eastAsia="宋体"/>
          <w:b/>
          <w:bCs/>
          <w:szCs w:val="21"/>
        </w:rPr>
        <w:t xml:space="preserve">3  </w:t>
      </w:r>
      <w:r>
        <w:rPr>
          <w:rFonts w:hint="eastAsia" w:ascii="宋体" w:hAnsi="宋体" w:eastAsia="宋体" w:cs="宋体"/>
          <w:szCs w:val="21"/>
        </w:rPr>
        <w:t>文档资料应字迹清晰、图表整洁，签字盖章手续完备</w:t>
      </w:r>
      <w:r>
        <w:rPr>
          <w:rFonts w:ascii="宋体" w:hAnsi="宋体" w:eastAsia="宋体" w:cs="宋体"/>
          <w:szCs w:val="21"/>
        </w:rPr>
        <w:t>；</w:t>
      </w:r>
      <w:bookmarkEnd w:id="170"/>
      <w:bookmarkEnd w:id="171"/>
      <w:bookmarkEnd w:id="172"/>
    </w:p>
    <w:p>
      <w:pPr>
        <w:pStyle w:val="96"/>
        <w:numPr>
          <w:ilvl w:val="1"/>
          <w:numId w:val="0"/>
        </w:numPr>
        <w:spacing w:beforeLines="0" w:afterLines="0" w:line="360" w:lineRule="auto"/>
        <w:ind w:firstLine="422" w:firstLineChars="200"/>
        <w:outlineLvl w:val="9"/>
        <w:rPr>
          <w:rFonts w:ascii="宋体" w:hAnsi="宋体" w:eastAsia="宋体" w:cs="宋体"/>
          <w:szCs w:val="21"/>
        </w:rPr>
      </w:pPr>
      <w:bookmarkStart w:id="173" w:name="_Toc2143097291"/>
      <w:bookmarkStart w:id="174" w:name="_Toc1373437569"/>
      <w:bookmarkStart w:id="175" w:name="_Toc648463511"/>
      <w:r>
        <w:rPr>
          <w:rFonts w:ascii="Times New Roman" w:eastAsia="宋体"/>
          <w:b/>
          <w:bCs/>
          <w:szCs w:val="21"/>
        </w:rPr>
        <w:t xml:space="preserve">4  </w:t>
      </w:r>
      <w:r>
        <w:rPr>
          <w:rFonts w:hint="eastAsia" w:ascii="宋体" w:hAnsi="宋体" w:eastAsia="宋体" w:cs="宋体"/>
          <w:szCs w:val="21"/>
        </w:rPr>
        <w:t>文档资料尺寸规格宜为A4幅面，图纸宜采用标准图幅。</w:t>
      </w:r>
      <w:bookmarkEnd w:id="173"/>
      <w:bookmarkEnd w:id="174"/>
      <w:bookmarkEnd w:id="175"/>
    </w:p>
    <w:p>
      <w:pPr>
        <w:pStyle w:val="97"/>
        <w:numPr>
          <w:ilvl w:val="2"/>
          <w:numId w:val="0"/>
        </w:numPr>
        <w:spacing w:beforeLines="0" w:afterLines="0" w:line="360" w:lineRule="auto"/>
        <w:ind w:firstLine="420" w:firstLineChars="200"/>
        <w:rPr>
          <w:rFonts w:ascii="宋体" w:hAnsi="宋体" w:cs="宋体"/>
          <w:szCs w:val="21"/>
        </w:rPr>
        <w:sectPr>
          <w:footerReference r:id="rId10" w:type="default"/>
          <w:pgSz w:w="11850" w:h="16783"/>
          <w:pgMar w:top="1417" w:right="1134" w:bottom="1134" w:left="1417" w:header="1418" w:footer="850" w:gutter="0"/>
          <w:cols w:space="720" w:num="1"/>
          <w:docGrid w:type="lines" w:linePitch="312" w:charSpace="0"/>
        </w:sectPr>
      </w:pPr>
    </w:p>
    <w:p>
      <w:pPr>
        <w:pStyle w:val="60"/>
        <w:numPr>
          <w:ilvl w:val="0"/>
          <w:numId w:val="0"/>
        </w:numPr>
        <w:rPr>
          <w:rFonts w:ascii="宋体" w:hAnsi="宋体" w:cs="宋体"/>
          <w:b/>
          <w:bCs/>
          <w:sz w:val="30"/>
          <w:szCs w:val="30"/>
        </w:rPr>
      </w:pPr>
      <w:bookmarkStart w:id="176" w:name="_Toc63500580"/>
      <w:r>
        <w:rPr>
          <w:rFonts w:hint="eastAsia" w:ascii="宋体" w:hAnsi="宋体" w:cs="宋体"/>
          <w:b/>
          <w:bCs/>
          <w:sz w:val="30"/>
          <w:szCs w:val="30"/>
        </w:rPr>
        <w:t>附录</w:t>
      </w:r>
      <w:r>
        <w:rPr>
          <w:b/>
          <w:bCs/>
          <w:sz w:val="30"/>
          <w:szCs w:val="30"/>
        </w:rPr>
        <w:t>C</w:t>
      </w:r>
      <w:r>
        <w:rPr>
          <w:rFonts w:hint="eastAsia" w:ascii="宋体" w:hAnsi="宋体" w:cs="宋体"/>
          <w:b/>
          <w:bCs/>
          <w:sz w:val="30"/>
          <w:szCs w:val="30"/>
        </w:rPr>
        <w:t xml:space="preserve"> </w:t>
      </w:r>
      <w:bookmarkStart w:id="177" w:name="_Toc1440442353"/>
      <w:r>
        <w:rPr>
          <w:rFonts w:hint="eastAsia" w:ascii="宋体" w:hAnsi="宋体" w:cs="宋体"/>
          <w:b/>
          <w:bCs/>
          <w:sz w:val="30"/>
          <w:szCs w:val="30"/>
        </w:rPr>
        <w:t xml:space="preserve"> 验收</w:t>
      </w:r>
      <w:r>
        <w:rPr>
          <w:rFonts w:hint="eastAsia" w:ascii="宋体" w:hAnsi="宋体" w:cs="宋体"/>
          <w:b/>
          <w:bCs/>
          <w:sz w:val="30"/>
          <w:szCs w:val="30"/>
          <w:lang w:eastAsia="zh-Hans"/>
        </w:rPr>
        <w:t>评分标准</w:t>
      </w:r>
      <w:bookmarkEnd w:id="176"/>
      <w:bookmarkEnd w:id="177"/>
    </w:p>
    <w:p>
      <w:pPr>
        <w:pStyle w:val="73"/>
        <w:numPr>
          <w:ilvl w:val="1"/>
          <w:numId w:val="0"/>
        </w:numPr>
        <w:spacing w:beforeLines="0" w:afterLines="0" w:line="360" w:lineRule="auto"/>
        <w:rPr>
          <w:rFonts w:ascii="宋体" w:hAnsi="宋体" w:eastAsia="宋体" w:cs="宋体"/>
          <w:szCs w:val="21"/>
        </w:rPr>
      </w:pPr>
      <w:bookmarkStart w:id="178" w:name="_Toc931474240"/>
      <w:bookmarkStart w:id="179" w:name="_Toc1993920854"/>
      <w:bookmarkStart w:id="180" w:name="_Toc2102359148"/>
      <w:r>
        <w:rPr>
          <w:rFonts w:hint="eastAsia" w:ascii="Times New Roman"/>
          <w:b/>
          <w:bCs/>
          <w:lang w:eastAsia="zh-Hans"/>
        </w:rPr>
        <w:t>C</w:t>
      </w:r>
      <w:r>
        <w:rPr>
          <w:rFonts w:ascii="Times New Roman"/>
          <w:b/>
          <w:bCs/>
        </w:rPr>
        <w:t>.0.1</w:t>
      </w:r>
      <w:r>
        <w:t xml:space="preserve">  </w:t>
      </w:r>
      <w:r>
        <w:rPr>
          <w:rFonts w:hint="eastAsia" w:ascii="Times New Roman" w:eastAsia="宋体"/>
          <w:kern w:val="0"/>
          <w:szCs w:val="21"/>
          <w:lang w:eastAsia="zh-Hans"/>
        </w:rPr>
        <w:t>验收指标分为一级指标和二级指标。验收综合得分满分为100分。</w:t>
      </w:r>
      <w:bookmarkEnd w:id="178"/>
      <w:bookmarkEnd w:id="179"/>
      <w:bookmarkEnd w:id="180"/>
    </w:p>
    <w:p>
      <w:pPr>
        <w:pStyle w:val="73"/>
        <w:numPr>
          <w:ilvl w:val="1"/>
          <w:numId w:val="0"/>
        </w:numPr>
        <w:spacing w:beforeLines="0" w:afterLines="0" w:line="360" w:lineRule="auto"/>
        <w:rPr>
          <w:rFonts w:ascii="Times New Roman"/>
          <w:b/>
          <w:bCs/>
          <w:szCs w:val="22"/>
          <w:lang w:eastAsia="zh-Hans"/>
        </w:rPr>
      </w:pPr>
      <w:bookmarkStart w:id="181" w:name="_Toc131765050"/>
      <w:bookmarkStart w:id="182" w:name="_Toc345481743"/>
      <w:bookmarkStart w:id="183" w:name="_Toc1801756345"/>
      <w:r>
        <w:rPr>
          <w:rFonts w:hint="eastAsia" w:ascii="Times New Roman"/>
          <w:b/>
          <w:bCs/>
          <w:lang w:eastAsia="zh-Hans"/>
        </w:rPr>
        <w:t>C</w:t>
      </w:r>
      <w:r>
        <w:rPr>
          <w:rFonts w:ascii="Times New Roman"/>
          <w:b/>
          <w:bCs/>
        </w:rPr>
        <w:t>.0.2</w:t>
      </w:r>
      <w:r>
        <w:t xml:space="preserve">  </w:t>
      </w:r>
      <w:r>
        <w:rPr>
          <w:rFonts w:hint="eastAsia" w:ascii="Times New Roman" w:eastAsia="宋体"/>
          <w:kern w:val="0"/>
          <w:szCs w:val="21"/>
          <w:lang w:eastAsia="zh-Hans"/>
        </w:rPr>
        <w:t>一级指标包括管理模式、数据建设、应用系统、运行效果和文档资料5部分</w:t>
      </w:r>
      <w:r>
        <w:rPr>
          <w:rFonts w:ascii="Times New Roman" w:eastAsia="宋体"/>
          <w:kern w:val="0"/>
          <w:szCs w:val="21"/>
          <w:lang w:eastAsia="zh-Hans"/>
        </w:rPr>
        <w:t>，</w:t>
      </w:r>
      <w:r>
        <w:rPr>
          <w:rFonts w:hint="eastAsia" w:ascii="Times New Roman" w:eastAsia="宋体"/>
          <w:kern w:val="0"/>
          <w:szCs w:val="21"/>
          <w:lang w:eastAsia="zh-Hans"/>
        </w:rPr>
        <w:t>其权重见表C</w:t>
      </w:r>
      <w:r>
        <w:rPr>
          <w:rFonts w:ascii="Times New Roman" w:eastAsia="宋体"/>
          <w:kern w:val="0"/>
          <w:szCs w:val="21"/>
          <w:lang w:eastAsia="zh-Hans"/>
        </w:rPr>
        <w:t>.0.2</w:t>
      </w:r>
      <w:r>
        <w:rPr>
          <w:rFonts w:hint="eastAsia" w:ascii="Times New Roman" w:eastAsia="宋体"/>
          <w:kern w:val="0"/>
          <w:szCs w:val="21"/>
          <w:lang w:eastAsia="zh-Hans"/>
        </w:rPr>
        <w:t>。</w:t>
      </w:r>
      <w:bookmarkEnd w:id="181"/>
      <w:bookmarkEnd w:id="182"/>
      <w:bookmarkEnd w:id="183"/>
    </w:p>
    <w:p>
      <w:pPr>
        <w:pStyle w:val="91"/>
        <w:tabs>
          <w:tab w:val="left" w:pos="360"/>
        </w:tabs>
        <w:rPr>
          <w:szCs w:val="21"/>
        </w:rPr>
      </w:pPr>
      <w:r>
        <w:rPr>
          <w:rFonts w:hint="eastAsia"/>
          <w:szCs w:val="21"/>
        </w:rPr>
        <w:t>表</w:t>
      </w:r>
      <w:r>
        <w:rPr>
          <w:szCs w:val="21"/>
        </w:rPr>
        <w:t>C.0.2</w:t>
      </w:r>
      <w:r>
        <w:rPr>
          <w:rFonts w:hint="eastAsia"/>
          <w:szCs w:val="21"/>
        </w:rPr>
        <w:t xml:space="preserve">  一级验收指标权重</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jc w:val="center"/>
              <w:rPr>
                <w:rFonts w:ascii="宋体"/>
                <w:sz w:val="18"/>
                <w:szCs w:val="18"/>
              </w:rPr>
            </w:pPr>
            <w:r>
              <w:rPr>
                <w:rFonts w:hint="eastAsia" w:ascii="宋体"/>
                <w:sz w:val="18"/>
                <w:szCs w:val="18"/>
              </w:rPr>
              <w:t>一级指标</w:t>
            </w:r>
          </w:p>
        </w:tc>
        <w:tc>
          <w:tcPr>
            <w:tcW w:w="4785" w:type="dxa"/>
          </w:tcPr>
          <w:p>
            <w:pPr>
              <w:jc w:val="center"/>
              <w:rPr>
                <w:rFonts w:ascii="宋体"/>
                <w:sz w:val="18"/>
                <w:szCs w:val="18"/>
              </w:rPr>
            </w:pPr>
            <w:r>
              <w:rPr>
                <w:rFonts w:hint="eastAsia" w:ascii="宋体"/>
                <w:sz w:val="18"/>
                <w:szCs w:val="18"/>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管理模式</w:t>
            </w:r>
          </w:p>
        </w:tc>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62"/>
              <w:widowControl w:val="0"/>
              <w:tabs>
                <w:tab w:val="center" w:pos="4201"/>
                <w:tab w:val="right" w:leader="dot" w:pos="9298"/>
              </w:tabs>
              <w:ind w:firstLine="0" w:firstLineChars="0"/>
              <w:jc w:val="center"/>
              <w:rPr>
                <w:rFonts w:hAnsi="宋体" w:eastAsia="Times New Roman"/>
                <w:sz w:val="18"/>
                <w:szCs w:val="18"/>
                <w:lang w:eastAsia="zh-Hans"/>
              </w:rPr>
            </w:pPr>
            <w:r>
              <w:rPr>
                <w:rFonts w:hint="eastAsia" w:hAnsi="宋体"/>
                <w:sz w:val="18"/>
                <w:szCs w:val="18"/>
                <w:lang w:eastAsia="zh-Hans"/>
              </w:rPr>
              <w:t>数据建设</w:t>
            </w:r>
          </w:p>
        </w:tc>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应用系统</w:t>
            </w:r>
          </w:p>
        </w:tc>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运行效果</w:t>
            </w:r>
          </w:p>
        </w:tc>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文档资料</w:t>
            </w:r>
          </w:p>
        </w:tc>
        <w:tc>
          <w:tcPr>
            <w:tcW w:w="4785" w:type="dxa"/>
          </w:tcPr>
          <w:p>
            <w:pPr>
              <w:pStyle w:val="62"/>
              <w:widowControl w:val="0"/>
              <w:tabs>
                <w:tab w:val="center" w:pos="4201"/>
                <w:tab w:val="right" w:leader="dot" w:pos="9298"/>
              </w:tabs>
              <w:ind w:firstLine="0" w:firstLineChars="0"/>
              <w:jc w:val="center"/>
              <w:rPr>
                <w:rFonts w:hAnsi="宋体"/>
                <w:sz w:val="18"/>
                <w:szCs w:val="18"/>
              </w:rPr>
            </w:pPr>
            <w:r>
              <w:rPr>
                <w:rFonts w:hint="eastAsia" w:hAnsi="宋体"/>
                <w:sz w:val="18"/>
                <w:szCs w:val="18"/>
              </w:rPr>
              <w:t>5%</w:t>
            </w:r>
          </w:p>
        </w:tc>
      </w:tr>
    </w:tbl>
    <w:p>
      <w:pPr>
        <w:pStyle w:val="73"/>
        <w:numPr>
          <w:ilvl w:val="1"/>
          <w:numId w:val="0"/>
        </w:numPr>
        <w:spacing w:beforeLines="0" w:afterLines="0" w:line="360" w:lineRule="auto"/>
      </w:pPr>
      <w:bookmarkStart w:id="184" w:name="_Toc1863356760"/>
      <w:bookmarkStart w:id="185" w:name="_Toc519555293"/>
      <w:bookmarkStart w:id="186" w:name="_Toc451984068"/>
      <w:r>
        <w:rPr>
          <w:rFonts w:hint="eastAsia" w:ascii="Times New Roman"/>
          <w:b/>
          <w:bCs/>
          <w:lang w:eastAsia="zh-Hans"/>
        </w:rPr>
        <w:t>C</w:t>
      </w:r>
      <w:r>
        <w:rPr>
          <w:rFonts w:ascii="Times New Roman"/>
          <w:b/>
          <w:bCs/>
        </w:rPr>
        <w:t>.0.3</w:t>
      </w:r>
      <w:r>
        <w:t xml:space="preserve">  </w:t>
      </w:r>
      <w:r>
        <w:rPr>
          <w:rFonts w:hint="eastAsia" w:ascii="Times New Roman" w:eastAsia="宋体"/>
          <w:kern w:val="0"/>
          <w:szCs w:val="21"/>
          <w:lang w:eastAsia="zh-Hans"/>
        </w:rPr>
        <w:t>二级指标及评分见表</w:t>
      </w:r>
      <w:r>
        <w:rPr>
          <w:rFonts w:ascii="Times New Roman" w:eastAsia="宋体"/>
          <w:kern w:val="0"/>
          <w:szCs w:val="21"/>
          <w:lang w:eastAsia="zh-Hans"/>
        </w:rPr>
        <w:t>C.0.3。</w:t>
      </w:r>
      <w:bookmarkEnd w:id="184"/>
      <w:bookmarkEnd w:id="185"/>
      <w:bookmarkEnd w:id="186"/>
    </w:p>
    <w:p>
      <w:pPr>
        <w:pStyle w:val="105"/>
        <w:tabs>
          <w:tab w:val="left" w:pos="180"/>
        </w:tabs>
        <w:spacing w:before="156" w:after="156"/>
        <w:rPr>
          <w:szCs w:val="21"/>
        </w:rPr>
      </w:pPr>
      <w:r>
        <w:rPr>
          <w:rFonts w:hint="eastAsia"/>
          <w:szCs w:val="21"/>
        </w:rPr>
        <w:t>表</w:t>
      </w:r>
      <w:r>
        <w:rPr>
          <w:szCs w:val="21"/>
        </w:rPr>
        <w:t>C.0.3</w:t>
      </w:r>
      <w:r>
        <w:rPr>
          <w:rFonts w:hint="eastAsia"/>
          <w:szCs w:val="21"/>
        </w:rPr>
        <w:t xml:space="preserve">  验收评分表</w:t>
      </w:r>
    </w:p>
    <w:p>
      <w:pPr>
        <w:pStyle w:val="62"/>
        <w:tabs>
          <w:tab w:val="center" w:pos="4201"/>
          <w:tab w:val="right" w:leader="dot" w:pos="9298"/>
        </w:tabs>
        <w:ind w:firstLine="420"/>
        <w:rPr>
          <w:rFonts w:hAnsi="宋体"/>
          <w:u w:val="single"/>
        </w:rPr>
      </w:pPr>
      <w:r>
        <w:rPr>
          <w:rFonts w:hint="eastAsia" w:hAnsi="宋体"/>
        </w:rPr>
        <w:t>综合得分：</w:t>
      </w:r>
      <w:r>
        <w:rPr>
          <w:rFonts w:hint="eastAsia" w:hAnsi="宋体"/>
          <w:u w:val="single"/>
        </w:rPr>
        <w:t xml:space="preserve">              </w:t>
      </w:r>
      <w:r>
        <w:rPr>
          <w:rFonts w:hint="eastAsia" w:hAnsi="宋体"/>
        </w:rPr>
        <w:t xml:space="preserve">    评分人签名：</w:t>
      </w:r>
      <w:r>
        <w:rPr>
          <w:rFonts w:hint="eastAsia" w:hAnsi="宋体"/>
          <w:u w:val="single"/>
        </w:rPr>
        <w:t xml:space="preserve">               </w:t>
      </w:r>
      <w:r>
        <w:rPr>
          <w:rFonts w:hint="eastAsia" w:hAnsi="宋体"/>
        </w:rPr>
        <w:t xml:space="preserve">    评分日期：</w:t>
      </w:r>
      <w:r>
        <w:rPr>
          <w:rFonts w:hint="eastAsia" w:hAnsi="宋体"/>
          <w:u w:val="single"/>
        </w:rPr>
        <w:t xml:space="preserve">              </w:t>
      </w:r>
    </w:p>
    <w:tbl>
      <w:tblPr>
        <w:tblStyle w:val="37"/>
        <w:tblW w:w="5015"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
        <w:gridCol w:w="1090"/>
        <w:gridCol w:w="1069"/>
        <w:gridCol w:w="3589"/>
        <w:gridCol w:w="1094"/>
        <w:gridCol w:w="806"/>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17" w:type="pct"/>
            <w:vAlign w:val="center"/>
          </w:tcPr>
          <w:p>
            <w:pPr>
              <w:snapToGrid w:val="0"/>
              <w:jc w:val="center"/>
              <w:rPr>
                <w:rFonts w:hAnsi="宋体"/>
                <w:b/>
                <w:sz w:val="18"/>
                <w:szCs w:val="18"/>
              </w:rPr>
            </w:pPr>
            <w:r>
              <w:rPr>
                <w:rFonts w:hint="eastAsia" w:hAnsi="宋体"/>
                <w:b/>
                <w:sz w:val="18"/>
                <w:szCs w:val="18"/>
              </w:rPr>
              <w:t>序号</w:t>
            </w:r>
          </w:p>
        </w:tc>
        <w:tc>
          <w:tcPr>
            <w:tcW w:w="571" w:type="pct"/>
            <w:vAlign w:val="center"/>
          </w:tcPr>
          <w:p>
            <w:pPr>
              <w:snapToGrid w:val="0"/>
              <w:jc w:val="center"/>
              <w:rPr>
                <w:rFonts w:hAnsi="宋体"/>
                <w:b/>
                <w:sz w:val="18"/>
                <w:szCs w:val="18"/>
              </w:rPr>
            </w:pPr>
            <w:r>
              <w:rPr>
                <w:rFonts w:hint="eastAsia" w:hAnsi="宋体"/>
                <w:b/>
                <w:sz w:val="18"/>
                <w:szCs w:val="18"/>
              </w:rPr>
              <w:t>一级指标</w:t>
            </w:r>
          </w:p>
        </w:tc>
        <w:tc>
          <w:tcPr>
            <w:tcW w:w="560" w:type="pct"/>
            <w:vAlign w:val="center"/>
          </w:tcPr>
          <w:p>
            <w:pPr>
              <w:snapToGrid w:val="0"/>
              <w:jc w:val="center"/>
              <w:rPr>
                <w:rFonts w:hAnsi="宋体"/>
                <w:b/>
                <w:sz w:val="18"/>
                <w:szCs w:val="18"/>
              </w:rPr>
            </w:pPr>
            <w:r>
              <w:rPr>
                <w:rFonts w:hint="eastAsia" w:hAnsi="宋体"/>
                <w:b/>
                <w:sz w:val="18"/>
                <w:szCs w:val="18"/>
              </w:rPr>
              <w:t>二级指标</w:t>
            </w:r>
          </w:p>
        </w:tc>
        <w:tc>
          <w:tcPr>
            <w:tcW w:w="1880" w:type="pct"/>
            <w:vAlign w:val="center"/>
          </w:tcPr>
          <w:p>
            <w:pPr>
              <w:snapToGrid w:val="0"/>
              <w:jc w:val="center"/>
              <w:rPr>
                <w:rFonts w:hAnsi="宋体"/>
                <w:b/>
                <w:sz w:val="18"/>
                <w:szCs w:val="18"/>
              </w:rPr>
            </w:pPr>
            <w:r>
              <w:rPr>
                <w:rFonts w:hint="eastAsia" w:hAnsi="宋体"/>
                <w:b/>
                <w:sz w:val="18"/>
                <w:szCs w:val="18"/>
              </w:rPr>
              <w:t>指标描述</w:t>
            </w:r>
          </w:p>
        </w:tc>
        <w:tc>
          <w:tcPr>
            <w:tcW w:w="573" w:type="pct"/>
            <w:vAlign w:val="center"/>
          </w:tcPr>
          <w:p>
            <w:pPr>
              <w:snapToGrid w:val="0"/>
              <w:jc w:val="center"/>
              <w:rPr>
                <w:rFonts w:hAnsi="宋体"/>
                <w:b/>
                <w:sz w:val="18"/>
                <w:szCs w:val="18"/>
              </w:rPr>
            </w:pPr>
            <w:r>
              <w:rPr>
                <w:rFonts w:hint="eastAsia" w:hAnsi="宋体"/>
                <w:b/>
                <w:sz w:val="18"/>
                <w:szCs w:val="18"/>
              </w:rPr>
              <w:t>测评方式</w:t>
            </w:r>
          </w:p>
        </w:tc>
        <w:tc>
          <w:tcPr>
            <w:tcW w:w="422" w:type="pct"/>
            <w:vAlign w:val="center"/>
          </w:tcPr>
          <w:p>
            <w:pPr>
              <w:snapToGrid w:val="0"/>
              <w:jc w:val="center"/>
              <w:rPr>
                <w:rFonts w:hAnsi="宋体"/>
                <w:b/>
                <w:sz w:val="18"/>
                <w:szCs w:val="18"/>
              </w:rPr>
            </w:pPr>
            <w:r>
              <w:rPr>
                <w:rFonts w:hint="eastAsia" w:hAnsi="宋体"/>
                <w:b/>
                <w:sz w:val="18"/>
                <w:szCs w:val="18"/>
              </w:rPr>
              <w:t>得分</w:t>
            </w:r>
          </w:p>
        </w:tc>
        <w:tc>
          <w:tcPr>
            <w:tcW w:w="775" w:type="pct"/>
            <w:vAlign w:val="center"/>
          </w:tcPr>
          <w:p>
            <w:pPr>
              <w:snapToGrid w:val="0"/>
              <w:jc w:val="center"/>
              <w:rPr>
                <w:rFonts w:hAnsi="宋体"/>
                <w:b/>
                <w:sz w:val="18"/>
                <w:szCs w:val="18"/>
              </w:rPr>
            </w:pPr>
            <w:r>
              <w:rPr>
                <w:rFonts w:hint="eastAsia" w:hAnsi="宋体"/>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1" w:hRule="atLeast"/>
        </w:trPr>
        <w:tc>
          <w:tcPr>
            <w:tcW w:w="217" w:type="pct"/>
            <w:vAlign w:val="center"/>
          </w:tcPr>
          <w:p>
            <w:pPr>
              <w:snapToGrid w:val="0"/>
              <w:jc w:val="center"/>
              <w:rPr>
                <w:rFonts w:hAnsi="宋体"/>
                <w:sz w:val="18"/>
                <w:szCs w:val="18"/>
              </w:rPr>
            </w:pPr>
            <w:r>
              <w:rPr>
                <w:rFonts w:hint="eastAsia" w:hAnsi="宋体"/>
                <w:sz w:val="18"/>
                <w:szCs w:val="18"/>
              </w:rPr>
              <w:t>1</w:t>
            </w:r>
          </w:p>
        </w:tc>
        <w:tc>
          <w:tcPr>
            <w:tcW w:w="571" w:type="pct"/>
            <w:vMerge w:val="restart"/>
            <w:vAlign w:val="center"/>
          </w:tcPr>
          <w:p>
            <w:pPr>
              <w:snapToGrid w:val="0"/>
              <w:jc w:val="center"/>
              <w:rPr>
                <w:rFonts w:hAnsi="宋体"/>
                <w:sz w:val="18"/>
                <w:szCs w:val="18"/>
              </w:rPr>
            </w:pPr>
            <w:r>
              <w:rPr>
                <w:rFonts w:hint="eastAsia" w:hAnsi="宋体"/>
                <w:sz w:val="18"/>
                <w:szCs w:val="18"/>
              </w:rPr>
              <w:t>管理模式</w:t>
            </w:r>
          </w:p>
          <w:p>
            <w:pPr>
              <w:snapToGrid w:val="0"/>
              <w:jc w:val="center"/>
              <w:rPr>
                <w:rFonts w:hAnsi="宋体"/>
                <w:sz w:val="18"/>
                <w:szCs w:val="18"/>
              </w:rPr>
            </w:pPr>
            <w:r>
              <w:rPr>
                <w:rFonts w:hint="eastAsia" w:hAnsi="宋体"/>
                <w:sz w:val="18"/>
                <w:szCs w:val="18"/>
              </w:rPr>
              <w:t>（35分）</w:t>
            </w:r>
          </w:p>
        </w:tc>
        <w:tc>
          <w:tcPr>
            <w:tcW w:w="560" w:type="pct"/>
            <w:vMerge w:val="restart"/>
            <w:vAlign w:val="center"/>
          </w:tcPr>
          <w:p>
            <w:pPr>
              <w:snapToGrid w:val="0"/>
              <w:jc w:val="center"/>
              <w:rPr>
                <w:rFonts w:hAnsi="宋体"/>
                <w:sz w:val="18"/>
                <w:szCs w:val="18"/>
              </w:rPr>
            </w:pPr>
            <w:r>
              <w:rPr>
                <w:rFonts w:hint="eastAsia" w:hAnsi="宋体"/>
                <w:sz w:val="18"/>
                <w:szCs w:val="18"/>
              </w:rPr>
              <w:t>机构建设</w:t>
            </w:r>
          </w:p>
          <w:p>
            <w:pPr>
              <w:snapToGrid w:val="0"/>
              <w:jc w:val="center"/>
              <w:rPr>
                <w:rFonts w:hAnsi="宋体"/>
                <w:sz w:val="18"/>
                <w:szCs w:val="18"/>
              </w:rPr>
            </w:pPr>
            <w:r>
              <w:rPr>
                <w:rFonts w:hint="eastAsia" w:hAnsi="宋体"/>
                <w:sz w:val="18"/>
                <w:szCs w:val="18"/>
              </w:rPr>
              <w:t>(13分)</w:t>
            </w:r>
          </w:p>
        </w:tc>
        <w:tc>
          <w:tcPr>
            <w:tcW w:w="1880" w:type="pct"/>
            <w:vAlign w:val="center"/>
          </w:tcPr>
          <w:p>
            <w:pPr>
              <w:snapToGrid w:val="0"/>
              <w:rPr>
                <w:rFonts w:hAnsi="宋体"/>
                <w:sz w:val="18"/>
                <w:szCs w:val="18"/>
              </w:rPr>
            </w:pPr>
            <w:r>
              <w:rPr>
                <w:rFonts w:hint="eastAsia" w:hAnsi="宋体"/>
                <w:sz w:val="18"/>
                <w:szCs w:val="18"/>
              </w:rPr>
              <w:t>采用的组织模式与城市</w:t>
            </w:r>
            <w:r>
              <w:rPr>
                <w:rFonts w:hint="eastAsia" w:hAnsi="宋体"/>
                <w:sz w:val="18"/>
                <w:szCs w:val="18"/>
                <w:lang w:eastAsia="zh-Hans"/>
              </w:rPr>
              <w:t>运行</w:t>
            </w:r>
            <w:r>
              <w:rPr>
                <w:rFonts w:hint="eastAsia" w:hAnsi="宋体"/>
                <w:sz w:val="18"/>
                <w:szCs w:val="18"/>
              </w:rPr>
              <w:t>管理</w:t>
            </w:r>
            <w:r>
              <w:rPr>
                <w:rFonts w:hint="eastAsia" w:hAnsi="宋体"/>
                <w:sz w:val="18"/>
                <w:szCs w:val="18"/>
                <w:lang w:eastAsia="zh-Hans"/>
              </w:rPr>
              <w:t>服务</w:t>
            </w:r>
            <w:r>
              <w:rPr>
                <w:rFonts w:hint="eastAsia" w:hAnsi="宋体"/>
                <w:sz w:val="18"/>
                <w:szCs w:val="18"/>
              </w:rPr>
              <w:t>需求一致（2分）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p>
            <w:pPr>
              <w:snapToGrid w:val="0"/>
              <w:jc w:val="center"/>
              <w:rPr>
                <w:rFonts w:hAnsi="宋体"/>
                <w:sz w:val="18"/>
                <w:szCs w:val="18"/>
              </w:rPr>
            </w:pPr>
            <w:r>
              <w:rPr>
                <w:rFonts w:hint="eastAsia" w:hAnsi="宋体"/>
                <w:sz w:val="18"/>
                <w:szCs w:val="18"/>
              </w:rPr>
              <w:t>现场察看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1" w:hRule="atLeast"/>
        </w:trPr>
        <w:tc>
          <w:tcPr>
            <w:tcW w:w="217" w:type="pct"/>
            <w:vAlign w:val="center"/>
          </w:tcPr>
          <w:p>
            <w:pPr>
              <w:snapToGrid w:val="0"/>
              <w:jc w:val="center"/>
              <w:rPr>
                <w:rFonts w:hAnsi="宋体"/>
                <w:sz w:val="18"/>
                <w:szCs w:val="18"/>
              </w:rPr>
            </w:pPr>
            <w:r>
              <w:rPr>
                <w:rFonts w:hint="eastAsia" w:hAnsi="宋体"/>
                <w:sz w:val="18"/>
                <w:szCs w:val="18"/>
              </w:rPr>
              <w:t>2</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vAlign w:val="center"/>
          </w:tcPr>
          <w:p>
            <w:pPr>
              <w:snapToGrid w:val="0"/>
              <w:rPr>
                <w:rFonts w:hAnsi="宋体"/>
                <w:sz w:val="18"/>
                <w:szCs w:val="18"/>
                <w:lang w:eastAsia="zh-Hans"/>
              </w:rPr>
            </w:pPr>
            <w:r>
              <w:rPr>
                <w:rFonts w:hint="eastAsia" w:hAnsi="宋体"/>
                <w:sz w:val="18"/>
                <w:szCs w:val="18"/>
              </w:rPr>
              <w:t>按照监管分离的原则，建立相对独立的</w:t>
            </w:r>
            <w:r>
              <w:rPr>
                <w:rFonts w:hint="eastAsia" w:hAnsi="宋体"/>
                <w:sz w:val="18"/>
                <w:szCs w:val="18"/>
                <w:lang w:eastAsia="zh-Hans"/>
              </w:rPr>
              <w:t>城</w:t>
            </w:r>
            <w:r>
              <w:rPr>
                <w:rFonts w:hint="eastAsia" w:hAnsi="宋体"/>
                <w:sz w:val="18"/>
                <w:szCs w:val="18"/>
              </w:rPr>
              <w:t>市</w:t>
            </w:r>
            <w:r>
              <w:rPr>
                <w:rFonts w:hint="eastAsia" w:hAnsi="宋体"/>
                <w:sz w:val="18"/>
                <w:szCs w:val="18"/>
                <w:lang w:eastAsia="zh-Hans"/>
              </w:rPr>
              <w:t>运行</w:t>
            </w:r>
            <w:r>
              <w:rPr>
                <w:rFonts w:hint="eastAsia" w:hAnsi="宋体"/>
                <w:sz w:val="18"/>
                <w:szCs w:val="18"/>
              </w:rPr>
              <w:t>管理服务</w:t>
            </w:r>
            <w:r>
              <w:rPr>
                <w:rFonts w:hint="eastAsia" w:hAnsi="宋体"/>
                <w:sz w:val="18"/>
                <w:szCs w:val="18"/>
                <w:lang w:eastAsia="zh-Hans"/>
              </w:rPr>
              <w:t>中心</w:t>
            </w:r>
            <w:r>
              <w:rPr>
                <w:rFonts w:hint="eastAsia" w:hAnsi="宋体"/>
                <w:sz w:val="18"/>
                <w:szCs w:val="18"/>
              </w:rPr>
              <w:t>（4分）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p>
            <w:pPr>
              <w:snapToGrid w:val="0"/>
              <w:jc w:val="center"/>
              <w:rPr>
                <w:rFonts w:hAnsi="宋体"/>
                <w:sz w:val="18"/>
                <w:szCs w:val="18"/>
              </w:rPr>
            </w:pPr>
            <w:r>
              <w:rPr>
                <w:rFonts w:hint="eastAsia" w:hAnsi="宋体"/>
                <w:sz w:val="18"/>
                <w:szCs w:val="18"/>
              </w:rPr>
              <w:t>现场察看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trPr>
        <w:tc>
          <w:tcPr>
            <w:tcW w:w="217" w:type="pct"/>
            <w:vAlign w:val="center"/>
          </w:tcPr>
          <w:p>
            <w:pPr>
              <w:snapToGrid w:val="0"/>
              <w:jc w:val="center"/>
              <w:rPr>
                <w:rFonts w:hAnsi="宋体"/>
                <w:sz w:val="18"/>
                <w:szCs w:val="18"/>
              </w:rPr>
            </w:pPr>
            <w:r>
              <w:rPr>
                <w:rFonts w:hint="eastAsia" w:hAnsi="宋体"/>
                <w:sz w:val="18"/>
                <w:szCs w:val="18"/>
              </w:rPr>
              <w:t>3</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lang w:eastAsia="zh-Hans"/>
              </w:rPr>
            </w:pPr>
            <w:r>
              <w:rPr>
                <w:rFonts w:hint="eastAsia" w:hAnsi="宋体"/>
                <w:sz w:val="18"/>
                <w:szCs w:val="18"/>
              </w:rPr>
              <w:t>建立相互制约的内部管理机制，可保障</w:t>
            </w:r>
            <w:r>
              <w:rPr>
                <w:rFonts w:hint="eastAsia" w:hAnsi="宋体"/>
                <w:sz w:val="18"/>
                <w:szCs w:val="18"/>
                <w:lang w:eastAsia="zh-Hans"/>
              </w:rPr>
              <w:t>城市运行管理服务平台</w:t>
            </w:r>
            <w:r>
              <w:rPr>
                <w:rFonts w:hint="eastAsia" w:hAnsi="宋体"/>
                <w:sz w:val="18"/>
                <w:szCs w:val="18"/>
              </w:rPr>
              <w:t>有效运行（4分）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p>
            <w:pPr>
              <w:snapToGrid w:val="0"/>
              <w:jc w:val="center"/>
              <w:rPr>
                <w:rFonts w:hAnsi="宋体"/>
                <w:sz w:val="18"/>
                <w:szCs w:val="18"/>
              </w:rPr>
            </w:pPr>
            <w:r>
              <w:rPr>
                <w:rFonts w:hint="eastAsia" w:hAnsi="宋体"/>
                <w:sz w:val="18"/>
                <w:szCs w:val="18"/>
              </w:rPr>
              <w:t>现场察看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trPr>
        <w:tc>
          <w:tcPr>
            <w:tcW w:w="217" w:type="pct"/>
            <w:vAlign w:val="center"/>
          </w:tcPr>
          <w:p>
            <w:pPr>
              <w:snapToGrid w:val="0"/>
              <w:jc w:val="center"/>
              <w:rPr>
                <w:rFonts w:hAnsi="宋体"/>
                <w:sz w:val="18"/>
                <w:szCs w:val="18"/>
              </w:rPr>
            </w:pPr>
            <w:r>
              <w:rPr>
                <w:rFonts w:hint="eastAsia" w:hAnsi="宋体"/>
                <w:sz w:val="18"/>
                <w:szCs w:val="18"/>
              </w:rPr>
              <w:t>4</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lang w:eastAsia="zh-Hans"/>
              </w:rPr>
            </w:pPr>
            <w:r>
              <w:rPr>
                <w:rFonts w:hint="eastAsia" w:hAnsi="宋体"/>
                <w:sz w:val="18"/>
                <w:szCs w:val="18"/>
              </w:rPr>
              <w:t>设立了呼叫中心，接入城建服务热线12319，</w:t>
            </w:r>
            <w:r>
              <w:rPr>
                <w:rFonts w:hint="eastAsia" w:hAnsi="宋体" w:eastAsia="Times New Roman"/>
                <w:sz w:val="18"/>
                <w:szCs w:val="18"/>
              </w:rPr>
              <w:t>或对接政务服务等热线统一受理和移交转办</w:t>
            </w:r>
            <w:r>
              <w:rPr>
                <w:rFonts w:hint="eastAsia" w:hAnsi="宋体"/>
                <w:sz w:val="18"/>
                <w:szCs w:val="18"/>
              </w:rPr>
              <w:t>（3分）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p>
            <w:pPr>
              <w:snapToGrid w:val="0"/>
              <w:jc w:val="center"/>
              <w:rPr>
                <w:rFonts w:hAnsi="宋体"/>
                <w:sz w:val="18"/>
                <w:szCs w:val="18"/>
              </w:rPr>
            </w:pPr>
            <w:r>
              <w:rPr>
                <w:rFonts w:hint="eastAsia" w:hAnsi="宋体"/>
                <w:sz w:val="18"/>
                <w:szCs w:val="18"/>
              </w:rPr>
              <w:t>现场察看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trPr>
        <w:tc>
          <w:tcPr>
            <w:tcW w:w="217" w:type="pct"/>
            <w:vAlign w:val="center"/>
          </w:tcPr>
          <w:p>
            <w:pPr>
              <w:snapToGrid w:val="0"/>
              <w:jc w:val="center"/>
              <w:rPr>
                <w:rFonts w:hAnsi="宋体"/>
                <w:sz w:val="18"/>
                <w:szCs w:val="18"/>
              </w:rPr>
            </w:pPr>
            <w:r>
              <w:rPr>
                <w:rFonts w:hint="eastAsia" w:hAnsi="宋体"/>
                <w:sz w:val="18"/>
                <w:szCs w:val="18"/>
              </w:rPr>
              <w:t>5</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jc w:val="center"/>
              <w:rPr>
                <w:rFonts w:hAnsi="宋体"/>
                <w:sz w:val="18"/>
                <w:szCs w:val="18"/>
              </w:rPr>
            </w:pPr>
            <w:r>
              <w:rPr>
                <w:rFonts w:hint="eastAsia" w:hAnsi="宋体"/>
                <w:sz w:val="18"/>
                <w:szCs w:val="18"/>
              </w:rPr>
              <w:t>制度建设</w:t>
            </w:r>
          </w:p>
          <w:p>
            <w:pPr>
              <w:snapToGrid w:val="0"/>
              <w:jc w:val="center"/>
              <w:rPr>
                <w:rFonts w:hAnsi="宋体"/>
                <w:sz w:val="18"/>
                <w:szCs w:val="18"/>
              </w:rPr>
            </w:pPr>
            <w:r>
              <w:rPr>
                <w:rFonts w:hint="eastAsia" w:hAnsi="宋体"/>
                <w:sz w:val="18"/>
                <w:szCs w:val="18"/>
              </w:rPr>
              <w:t>(12分)</w:t>
            </w:r>
          </w:p>
        </w:tc>
        <w:tc>
          <w:tcPr>
            <w:tcW w:w="1880" w:type="pct"/>
            <w:vAlign w:val="center"/>
          </w:tcPr>
          <w:p>
            <w:pPr>
              <w:snapToGrid w:val="0"/>
              <w:rPr>
                <w:rFonts w:hAnsi="宋体"/>
                <w:sz w:val="18"/>
                <w:szCs w:val="18"/>
              </w:rPr>
            </w:pPr>
            <w:r>
              <w:rPr>
                <w:rFonts w:hint="eastAsia" w:hAnsi="宋体"/>
                <w:sz w:val="18"/>
                <w:szCs w:val="18"/>
              </w:rPr>
              <w:t>建立并执行了有效的监督、指挥、处置和</w:t>
            </w:r>
            <w:r>
              <w:rPr>
                <w:rFonts w:hint="eastAsia" w:hAnsi="宋体"/>
                <w:sz w:val="18"/>
                <w:szCs w:val="18"/>
                <w:lang w:eastAsia="zh-Hans"/>
              </w:rPr>
              <w:t>考核</w:t>
            </w:r>
            <w:r>
              <w:rPr>
                <w:rFonts w:hint="eastAsia" w:hAnsi="宋体"/>
                <w:sz w:val="18"/>
                <w:szCs w:val="18"/>
              </w:rPr>
              <w:t>制度，形成城市</w:t>
            </w:r>
            <w:r>
              <w:rPr>
                <w:rFonts w:hint="eastAsia" w:hAnsi="宋体"/>
                <w:sz w:val="18"/>
                <w:szCs w:val="18"/>
                <w:lang w:eastAsia="zh-Hans"/>
              </w:rPr>
              <w:t>运行</w:t>
            </w:r>
            <w:r>
              <w:rPr>
                <w:rFonts w:hint="eastAsia" w:hAnsi="宋体"/>
                <w:sz w:val="18"/>
                <w:szCs w:val="18"/>
              </w:rPr>
              <w:t>管理</w:t>
            </w:r>
            <w:r>
              <w:rPr>
                <w:rFonts w:hint="eastAsia" w:hAnsi="宋体"/>
                <w:sz w:val="18"/>
                <w:szCs w:val="18"/>
                <w:lang w:eastAsia="zh-Hans"/>
              </w:rPr>
              <w:t>服务</w:t>
            </w:r>
            <w:r>
              <w:rPr>
                <w:rFonts w:hint="eastAsia" w:hAnsi="宋体"/>
                <w:sz w:val="18"/>
                <w:szCs w:val="18"/>
              </w:rPr>
              <w:t>长效机制（6分）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w:t>
            </w:r>
            <w:r>
              <w:rPr>
                <w:rFonts w:hint="eastAsia" w:hAnsi="宋体"/>
                <w:sz w:val="18"/>
                <w:szCs w:val="18"/>
              </w:rPr>
              <w:sym w:font="Symbol" w:char="F07E"/>
            </w:r>
            <w:r>
              <w:rPr>
                <w:rFonts w:hint="eastAsia" w:hAnsi="宋体"/>
                <w:sz w:val="18"/>
                <w:szCs w:val="18"/>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trPr>
        <w:tc>
          <w:tcPr>
            <w:tcW w:w="217" w:type="pct"/>
            <w:vAlign w:val="center"/>
          </w:tcPr>
          <w:p>
            <w:pPr>
              <w:snapToGrid w:val="0"/>
              <w:jc w:val="center"/>
              <w:rPr>
                <w:rFonts w:hAnsi="宋体"/>
                <w:sz w:val="18"/>
                <w:szCs w:val="18"/>
              </w:rPr>
            </w:pPr>
            <w:r>
              <w:rPr>
                <w:rFonts w:hint="eastAsia" w:hAnsi="宋体"/>
                <w:sz w:val="18"/>
                <w:szCs w:val="18"/>
              </w:rPr>
              <w:t>6</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vAlign w:val="center"/>
          </w:tcPr>
          <w:p>
            <w:pPr>
              <w:snapToGrid w:val="0"/>
              <w:rPr>
                <w:rFonts w:hAnsi="宋体"/>
                <w:sz w:val="18"/>
                <w:szCs w:val="18"/>
                <w:lang w:eastAsia="zh-Hans"/>
              </w:rPr>
            </w:pPr>
            <w:r>
              <w:rPr>
                <w:rFonts w:hint="eastAsia" w:hAnsi="宋体"/>
                <w:sz w:val="18"/>
                <w:szCs w:val="18"/>
                <w:lang w:eastAsia="zh-Hans"/>
              </w:rPr>
              <w:t>综合</w:t>
            </w:r>
            <w:r>
              <w:rPr>
                <w:rFonts w:hint="eastAsia" w:hAnsi="宋体"/>
                <w:sz w:val="18"/>
                <w:szCs w:val="18"/>
              </w:rPr>
              <w:t>评价的结果纳入政府效能目标管理（3分）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trPr>
        <w:tc>
          <w:tcPr>
            <w:tcW w:w="217" w:type="pct"/>
            <w:vAlign w:val="center"/>
          </w:tcPr>
          <w:p>
            <w:pPr>
              <w:snapToGrid w:val="0"/>
              <w:jc w:val="center"/>
              <w:rPr>
                <w:rFonts w:hAnsi="宋体"/>
                <w:sz w:val="18"/>
                <w:szCs w:val="18"/>
              </w:rPr>
            </w:pPr>
            <w:r>
              <w:rPr>
                <w:rFonts w:hint="eastAsia" w:hAnsi="宋体"/>
                <w:sz w:val="18"/>
                <w:szCs w:val="18"/>
              </w:rPr>
              <w:t>7</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建立相应的绩效评价内部管理制度（3分）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trPr>
        <w:tc>
          <w:tcPr>
            <w:tcW w:w="217" w:type="pct"/>
            <w:vAlign w:val="center"/>
          </w:tcPr>
          <w:p>
            <w:pPr>
              <w:snapToGrid w:val="0"/>
              <w:jc w:val="center"/>
              <w:rPr>
                <w:rFonts w:hAnsi="宋体"/>
                <w:sz w:val="18"/>
                <w:szCs w:val="18"/>
              </w:rPr>
            </w:pPr>
            <w:r>
              <w:rPr>
                <w:rFonts w:hint="eastAsia" w:hAnsi="宋体"/>
                <w:sz w:val="18"/>
                <w:szCs w:val="18"/>
              </w:rPr>
              <w:t>8</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jc w:val="center"/>
              <w:rPr>
                <w:rFonts w:hAnsi="宋体"/>
                <w:sz w:val="18"/>
                <w:szCs w:val="18"/>
              </w:rPr>
            </w:pPr>
            <w:r>
              <w:rPr>
                <w:rFonts w:hint="eastAsia" w:hAnsi="宋体"/>
                <w:sz w:val="18"/>
                <w:szCs w:val="18"/>
              </w:rPr>
              <w:t>队伍建设</w:t>
            </w:r>
          </w:p>
          <w:p>
            <w:pPr>
              <w:snapToGrid w:val="0"/>
              <w:jc w:val="center"/>
              <w:rPr>
                <w:rFonts w:hAnsi="宋体"/>
                <w:sz w:val="18"/>
                <w:szCs w:val="18"/>
              </w:rPr>
            </w:pPr>
            <w:r>
              <w:rPr>
                <w:rFonts w:hint="eastAsia" w:hAnsi="宋体"/>
                <w:sz w:val="18"/>
                <w:szCs w:val="18"/>
              </w:rPr>
              <w:t>(10分)</w:t>
            </w:r>
          </w:p>
        </w:tc>
        <w:tc>
          <w:tcPr>
            <w:tcW w:w="1880" w:type="pct"/>
            <w:vAlign w:val="center"/>
          </w:tcPr>
          <w:p>
            <w:pPr>
              <w:snapToGrid w:val="0"/>
              <w:rPr>
                <w:rFonts w:hAnsi="宋体"/>
                <w:sz w:val="18"/>
                <w:szCs w:val="18"/>
              </w:rPr>
            </w:pPr>
            <w:r>
              <w:rPr>
                <w:rFonts w:hint="eastAsia" w:hAnsi="宋体"/>
                <w:sz w:val="18"/>
                <w:szCs w:val="18"/>
              </w:rPr>
              <w:t>采用服务外包方式或主管部门组建队伍的方式，建立专职的监督员队伍，配置比例宜每平方公里不少于1人（4分）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7" w:hRule="atLeast"/>
        </w:trPr>
        <w:tc>
          <w:tcPr>
            <w:tcW w:w="217" w:type="pct"/>
            <w:vAlign w:val="center"/>
          </w:tcPr>
          <w:p>
            <w:pPr>
              <w:snapToGrid w:val="0"/>
              <w:jc w:val="center"/>
              <w:rPr>
                <w:rFonts w:hAnsi="宋体"/>
                <w:sz w:val="18"/>
                <w:szCs w:val="18"/>
              </w:rPr>
            </w:pPr>
            <w:r>
              <w:rPr>
                <w:rFonts w:hint="eastAsia" w:hAnsi="宋体"/>
                <w:sz w:val="18"/>
                <w:szCs w:val="18"/>
              </w:rPr>
              <w:t>9</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lang w:eastAsia="zh-Hans"/>
              </w:rPr>
            </w:pPr>
            <w:r>
              <w:rPr>
                <w:rFonts w:hint="eastAsia" w:hAnsi="宋体"/>
                <w:sz w:val="18"/>
                <w:szCs w:val="18"/>
              </w:rPr>
              <w:t>建立专职的坐席员（受理员和派遣员）队伍，根据信息总量、不间断受理服务合理配置，并负责受理12319城建服务热线</w:t>
            </w:r>
            <w:r>
              <w:rPr>
                <w:rFonts w:hint="eastAsia" w:hAnsi="宋体"/>
                <w:sz w:val="18"/>
                <w:szCs w:val="18"/>
                <w:lang w:eastAsia="zh-Hans"/>
              </w:rPr>
              <w:t>或12345政务服务热线</w:t>
            </w:r>
            <w:r>
              <w:rPr>
                <w:rFonts w:hint="eastAsia" w:hAnsi="宋体"/>
                <w:sz w:val="18"/>
                <w:szCs w:val="18"/>
              </w:rPr>
              <w:t>（3分）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7" w:hRule="atLeast"/>
        </w:trPr>
        <w:tc>
          <w:tcPr>
            <w:tcW w:w="217" w:type="pct"/>
            <w:vAlign w:val="center"/>
          </w:tcPr>
          <w:p>
            <w:pPr>
              <w:snapToGrid w:val="0"/>
              <w:jc w:val="center"/>
              <w:rPr>
                <w:rFonts w:hAnsi="宋体"/>
                <w:sz w:val="18"/>
                <w:szCs w:val="18"/>
              </w:rPr>
            </w:pPr>
            <w:r>
              <w:rPr>
                <w:rFonts w:hint="eastAsia" w:hAnsi="宋体"/>
                <w:sz w:val="18"/>
                <w:szCs w:val="18"/>
              </w:rPr>
              <w:t>10</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建立专职的责任主体终端操作员队伍，负责接收</w:t>
            </w:r>
            <w:r>
              <w:rPr>
                <w:rFonts w:hint="eastAsia" w:hAnsi="宋体"/>
                <w:sz w:val="18"/>
                <w:szCs w:val="18"/>
                <w:lang w:eastAsia="zh-Hans"/>
              </w:rPr>
              <w:t>城市运行管理服务平台</w:t>
            </w:r>
            <w:r>
              <w:rPr>
                <w:rFonts w:hint="eastAsia" w:hAnsi="宋体"/>
                <w:sz w:val="18"/>
                <w:szCs w:val="18"/>
              </w:rPr>
              <w:t>派遣案件与信息反馈工作，并对本部门的案件进行督办（3分）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1" w:hRule="atLeast"/>
        </w:trPr>
        <w:tc>
          <w:tcPr>
            <w:tcW w:w="217" w:type="pct"/>
            <w:vAlign w:val="center"/>
          </w:tcPr>
          <w:p>
            <w:pPr>
              <w:snapToGrid w:val="0"/>
              <w:jc w:val="center"/>
              <w:rPr>
                <w:rFonts w:hAnsi="宋体"/>
                <w:sz w:val="18"/>
                <w:szCs w:val="18"/>
              </w:rPr>
            </w:pPr>
            <w:r>
              <w:rPr>
                <w:rFonts w:hint="eastAsia" w:hAnsi="宋体"/>
                <w:sz w:val="18"/>
                <w:szCs w:val="18"/>
              </w:rPr>
              <w:t>11</w:t>
            </w:r>
          </w:p>
        </w:tc>
        <w:tc>
          <w:tcPr>
            <w:tcW w:w="571" w:type="pct"/>
            <w:vMerge w:val="restart"/>
            <w:vAlign w:val="center"/>
          </w:tcPr>
          <w:p>
            <w:pPr>
              <w:snapToGrid w:val="0"/>
              <w:jc w:val="center"/>
              <w:rPr>
                <w:rFonts w:hAnsi="宋体"/>
                <w:sz w:val="18"/>
                <w:szCs w:val="18"/>
              </w:rPr>
            </w:pPr>
            <w:r>
              <w:rPr>
                <w:rFonts w:hint="eastAsia" w:hAnsi="宋体"/>
                <w:sz w:val="18"/>
                <w:szCs w:val="18"/>
              </w:rPr>
              <w:t>数据</w:t>
            </w:r>
            <w:r>
              <w:rPr>
                <w:rFonts w:hint="eastAsia" w:hAnsi="宋体"/>
                <w:sz w:val="18"/>
                <w:szCs w:val="18"/>
                <w:lang w:eastAsia="zh-Hans"/>
              </w:rPr>
              <w:t>建设</w:t>
            </w:r>
          </w:p>
          <w:p>
            <w:pPr>
              <w:snapToGrid w:val="0"/>
              <w:jc w:val="center"/>
              <w:rPr>
                <w:rFonts w:hAnsi="宋体"/>
                <w:sz w:val="18"/>
                <w:szCs w:val="18"/>
              </w:rPr>
            </w:pPr>
            <w:r>
              <w:rPr>
                <w:rFonts w:hint="eastAsia" w:hAnsi="宋体"/>
                <w:sz w:val="18"/>
                <w:szCs w:val="18"/>
              </w:rPr>
              <w:t>（15分）</w:t>
            </w:r>
          </w:p>
        </w:tc>
        <w:tc>
          <w:tcPr>
            <w:tcW w:w="560" w:type="pct"/>
            <w:vMerge w:val="restart"/>
            <w:vAlign w:val="center"/>
          </w:tcPr>
          <w:p>
            <w:pPr>
              <w:widowControl/>
              <w:snapToGrid w:val="0"/>
              <w:rPr>
                <w:rFonts w:hAnsi="宋体"/>
                <w:sz w:val="18"/>
                <w:szCs w:val="18"/>
              </w:rPr>
            </w:pPr>
            <w:r>
              <w:rPr>
                <w:rFonts w:hint="eastAsia" w:hAnsi="宋体"/>
                <w:sz w:val="18"/>
                <w:szCs w:val="18"/>
                <w:lang w:eastAsia="zh-Hans"/>
              </w:rPr>
              <w:t>城市运行管理服务</w:t>
            </w:r>
            <w:r>
              <w:rPr>
                <w:rFonts w:hint="eastAsia" w:hAnsi="宋体"/>
                <w:sz w:val="18"/>
                <w:szCs w:val="18"/>
              </w:rPr>
              <w:t>数据</w:t>
            </w:r>
          </w:p>
          <w:p>
            <w:pPr>
              <w:widowControl/>
              <w:snapToGrid w:val="0"/>
              <w:rPr>
                <w:rFonts w:hAnsi="宋体"/>
                <w:sz w:val="18"/>
                <w:szCs w:val="18"/>
              </w:rPr>
            </w:pPr>
            <w:r>
              <w:rPr>
                <w:rFonts w:hint="eastAsia" w:hAnsi="宋体"/>
                <w:sz w:val="18"/>
                <w:szCs w:val="18"/>
              </w:rPr>
              <w:t>(15分)</w:t>
            </w:r>
          </w:p>
        </w:tc>
        <w:tc>
          <w:tcPr>
            <w:tcW w:w="1880" w:type="pct"/>
            <w:vAlign w:val="center"/>
          </w:tcPr>
          <w:p>
            <w:pPr>
              <w:snapToGrid w:val="0"/>
              <w:rPr>
                <w:rFonts w:hAnsi="宋体"/>
                <w:sz w:val="18"/>
                <w:szCs w:val="18"/>
              </w:rPr>
            </w:pPr>
            <w:r>
              <w:rPr>
                <w:rFonts w:hint="eastAsia" w:hAnsi="宋体"/>
                <w:sz w:val="18"/>
                <w:szCs w:val="18"/>
              </w:rPr>
              <w:t>建立符合</w:t>
            </w:r>
            <w:r>
              <w:rPr>
                <w:rFonts w:hint="eastAsia" w:hAnsi="宋体"/>
                <w:sz w:val="18"/>
                <w:szCs w:val="18"/>
                <w:lang w:eastAsia="zh-Hans"/>
              </w:rPr>
              <w:t>CJ/T xxx</w:t>
            </w:r>
            <w:r>
              <w:rPr>
                <w:rFonts w:hint="eastAsia" w:hAnsi="宋体"/>
                <w:sz w:val="18"/>
                <w:szCs w:val="18"/>
              </w:rPr>
              <w:t>规定的</w:t>
            </w:r>
            <w:r>
              <w:rPr>
                <w:rFonts w:hint="eastAsia" w:hAnsi="宋体"/>
                <w:sz w:val="18"/>
                <w:szCs w:val="18"/>
                <w:lang w:eastAsia="zh-Hans"/>
              </w:rPr>
              <w:t>城市运行管理服务数据</w:t>
            </w:r>
            <w:r>
              <w:rPr>
                <w:rFonts w:hint="eastAsia" w:hAnsi="宋体"/>
                <w:sz w:val="18"/>
                <w:szCs w:val="18"/>
              </w:rPr>
              <w:t>（10分）</w:t>
            </w:r>
          </w:p>
        </w:tc>
        <w:tc>
          <w:tcPr>
            <w:tcW w:w="573" w:type="pct"/>
            <w:vAlign w:val="center"/>
          </w:tcPr>
          <w:p>
            <w:pPr>
              <w:snapToGrid w:val="0"/>
              <w:jc w:val="center"/>
              <w:rPr>
                <w:rFonts w:hAnsi="宋体"/>
                <w:sz w:val="18"/>
                <w:szCs w:val="18"/>
              </w:rPr>
            </w:pPr>
            <w:r>
              <w:rPr>
                <w:rFonts w:hint="eastAsia" w:hAnsi="宋体"/>
                <w:sz w:val="18"/>
                <w:szCs w:val="18"/>
              </w:rPr>
              <w:t>系统演示</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trPr>
        <w:tc>
          <w:tcPr>
            <w:tcW w:w="217" w:type="pct"/>
            <w:vAlign w:val="center"/>
          </w:tcPr>
          <w:p>
            <w:pPr>
              <w:snapToGrid w:val="0"/>
              <w:jc w:val="center"/>
              <w:rPr>
                <w:rFonts w:hAnsi="宋体"/>
                <w:sz w:val="18"/>
                <w:szCs w:val="18"/>
              </w:rPr>
            </w:pPr>
            <w:r>
              <w:rPr>
                <w:rFonts w:hint="eastAsia" w:hAnsi="宋体"/>
                <w:sz w:val="18"/>
                <w:szCs w:val="18"/>
              </w:rPr>
              <w:t>12</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widowControl/>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数据的现势性（3分）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p>
            <w:pPr>
              <w:snapToGrid w:val="0"/>
              <w:jc w:val="center"/>
              <w:rPr>
                <w:rFonts w:hAnsi="宋体"/>
                <w:sz w:val="18"/>
                <w:szCs w:val="18"/>
              </w:rPr>
            </w:pPr>
            <w:r>
              <w:rPr>
                <w:rFonts w:hint="eastAsia" w:hAnsi="宋体"/>
                <w:sz w:val="18"/>
                <w:szCs w:val="18"/>
              </w:rPr>
              <w:t>系统演示</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trPr>
        <w:tc>
          <w:tcPr>
            <w:tcW w:w="217" w:type="pct"/>
            <w:vAlign w:val="center"/>
          </w:tcPr>
          <w:p>
            <w:pPr>
              <w:snapToGrid w:val="0"/>
              <w:jc w:val="center"/>
              <w:rPr>
                <w:rFonts w:hAnsi="宋体"/>
                <w:sz w:val="18"/>
                <w:szCs w:val="18"/>
              </w:rPr>
            </w:pPr>
            <w:r>
              <w:rPr>
                <w:rFonts w:hint="eastAsia" w:hAnsi="宋体"/>
                <w:sz w:val="18"/>
                <w:szCs w:val="18"/>
              </w:rPr>
              <w:t>13</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widowControl/>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数据存储使用的安全、保密要求和措施符合国家相关规定（2分）</w:t>
            </w:r>
          </w:p>
        </w:tc>
        <w:tc>
          <w:tcPr>
            <w:tcW w:w="573" w:type="pct"/>
            <w:vAlign w:val="center"/>
          </w:tcPr>
          <w:p>
            <w:pPr>
              <w:snapToGrid w:val="0"/>
              <w:jc w:val="center"/>
              <w:rPr>
                <w:rFonts w:hAnsi="宋体"/>
                <w:sz w:val="18"/>
                <w:szCs w:val="18"/>
              </w:rPr>
            </w:pPr>
            <w:r>
              <w:rPr>
                <w:rFonts w:hint="eastAsia" w:hAnsi="宋体"/>
                <w:sz w:val="18"/>
                <w:szCs w:val="18"/>
              </w:rPr>
              <w:t>系统演示</w:t>
            </w:r>
          </w:p>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trPr>
        <w:tc>
          <w:tcPr>
            <w:tcW w:w="217" w:type="pct"/>
            <w:vAlign w:val="center"/>
          </w:tcPr>
          <w:p>
            <w:pPr>
              <w:snapToGrid w:val="0"/>
              <w:jc w:val="center"/>
              <w:rPr>
                <w:rFonts w:hAnsi="宋体"/>
                <w:sz w:val="18"/>
                <w:szCs w:val="18"/>
              </w:rPr>
            </w:pPr>
            <w:r>
              <w:rPr>
                <w:rFonts w:hint="eastAsia" w:hAnsi="宋体"/>
                <w:sz w:val="18"/>
                <w:szCs w:val="18"/>
              </w:rPr>
              <w:t>17</w:t>
            </w:r>
          </w:p>
        </w:tc>
        <w:tc>
          <w:tcPr>
            <w:tcW w:w="571" w:type="pct"/>
            <w:vMerge w:val="restart"/>
            <w:vAlign w:val="center"/>
          </w:tcPr>
          <w:p>
            <w:pPr>
              <w:snapToGrid w:val="0"/>
              <w:jc w:val="center"/>
              <w:rPr>
                <w:rFonts w:hAnsi="宋体"/>
                <w:sz w:val="18"/>
                <w:szCs w:val="18"/>
              </w:rPr>
            </w:pPr>
            <w:r>
              <w:rPr>
                <w:rFonts w:hint="eastAsia" w:hAnsi="宋体"/>
                <w:sz w:val="18"/>
                <w:szCs w:val="18"/>
              </w:rPr>
              <w:t>应用系统</w:t>
            </w:r>
          </w:p>
          <w:p>
            <w:pPr>
              <w:snapToGrid w:val="0"/>
              <w:jc w:val="center"/>
              <w:rPr>
                <w:rFonts w:hAnsi="宋体"/>
                <w:sz w:val="18"/>
                <w:szCs w:val="18"/>
              </w:rPr>
            </w:pPr>
            <w:r>
              <w:rPr>
                <w:rFonts w:hint="eastAsia" w:hAnsi="宋体"/>
                <w:sz w:val="18"/>
                <w:szCs w:val="18"/>
              </w:rPr>
              <w:t>（20分）</w:t>
            </w:r>
          </w:p>
        </w:tc>
        <w:tc>
          <w:tcPr>
            <w:tcW w:w="560" w:type="pct"/>
            <w:vMerge w:val="restart"/>
            <w:vAlign w:val="center"/>
          </w:tcPr>
          <w:p>
            <w:pPr>
              <w:widowControl/>
              <w:snapToGrid w:val="0"/>
              <w:jc w:val="center"/>
              <w:rPr>
                <w:rFonts w:hAnsi="宋体"/>
                <w:sz w:val="18"/>
                <w:szCs w:val="18"/>
              </w:rPr>
            </w:pPr>
            <w:r>
              <w:rPr>
                <w:rFonts w:hint="eastAsia" w:hAnsi="宋体"/>
                <w:sz w:val="18"/>
                <w:szCs w:val="18"/>
              </w:rPr>
              <w:t>运行环境</w:t>
            </w:r>
          </w:p>
          <w:p>
            <w:pPr>
              <w:widowControl/>
              <w:snapToGrid w:val="0"/>
              <w:jc w:val="center"/>
              <w:rPr>
                <w:rFonts w:hAnsi="宋体"/>
                <w:sz w:val="18"/>
                <w:szCs w:val="18"/>
              </w:rPr>
            </w:pPr>
            <w:r>
              <w:rPr>
                <w:rFonts w:hint="eastAsia" w:hAnsi="宋体"/>
                <w:sz w:val="18"/>
                <w:szCs w:val="18"/>
              </w:rPr>
              <w:t>(5分)</w:t>
            </w:r>
          </w:p>
        </w:tc>
        <w:tc>
          <w:tcPr>
            <w:tcW w:w="1880" w:type="pct"/>
            <w:vAlign w:val="center"/>
          </w:tcPr>
          <w:p>
            <w:pPr>
              <w:snapToGrid w:val="0"/>
              <w:rPr>
                <w:rFonts w:hAnsi="宋体"/>
                <w:sz w:val="18"/>
                <w:szCs w:val="18"/>
              </w:rPr>
            </w:pPr>
            <w:r>
              <w:rPr>
                <w:rFonts w:hint="eastAsia" w:hAnsi="宋体"/>
                <w:sz w:val="18"/>
                <w:szCs w:val="18"/>
              </w:rPr>
              <w:t>硬、软件系统建设符合7的规定（1分）</w:t>
            </w:r>
          </w:p>
        </w:tc>
        <w:tc>
          <w:tcPr>
            <w:tcW w:w="573" w:type="pct"/>
            <w:vAlign w:val="center"/>
          </w:tcPr>
          <w:p>
            <w:pPr>
              <w:snapToGrid w:val="0"/>
              <w:jc w:val="center"/>
              <w:rPr>
                <w:rFonts w:hAnsi="宋体"/>
                <w:sz w:val="18"/>
                <w:szCs w:val="18"/>
              </w:rPr>
            </w:pPr>
            <w:r>
              <w:rPr>
                <w:rFonts w:hint="eastAsia" w:hAnsi="宋体"/>
                <w:sz w:val="18"/>
                <w:szCs w:val="18"/>
              </w:rPr>
              <w:t>现场查看</w:t>
            </w:r>
          </w:p>
          <w:p>
            <w:pPr>
              <w:snapToGrid w:val="0"/>
              <w:jc w:val="center"/>
              <w:rPr>
                <w:rFonts w:hAnsi="宋体"/>
                <w:sz w:val="18"/>
                <w:szCs w:val="18"/>
              </w:rPr>
            </w:pPr>
            <w:r>
              <w:rPr>
                <w:rFonts w:hint="eastAsia" w:hAnsi="宋体"/>
                <w:sz w:val="18"/>
                <w:szCs w:val="18"/>
              </w:rPr>
              <w:t>查阅文档</w:t>
            </w:r>
          </w:p>
        </w:tc>
        <w:tc>
          <w:tcPr>
            <w:tcW w:w="422" w:type="pct"/>
            <w:vMerge w:val="restart"/>
            <w:vAlign w:val="center"/>
          </w:tcPr>
          <w:p>
            <w:pPr>
              <w:snapToGrid w:val="0"/>
              <w:jc w:val="left"/>
              <w:rPr>
                <w:rFonts w:hAnsi="宋体"/>
                <w:sz w:val="18"/>
                <w:szCs w:val="18"/>
              </w:rPr>
            </w:pPr>
          </w:p>
        </w:tc>
        <w:tc>
          <w:tcPr>
            <w:tcW w:w="775" w:type="pct"/>
            <w:vMerge w:val="restart"/>
            <w:vAlign w:val="center"/>
          </w:tcPr>
          <w:p>
            <w:pPr>
              <w:snapToGrid w:val="0"/>
              <w:jc w:val="left"/>
              <w:rPr>
                <w:rFonts w:hAnsi="宋体"/>
                <w:sz w:val="18"/>
                <w:szCs w:val="18"/>
              </w:rPr>
            </w:pPr>
            <w:r>
              <w:rPr>
                <w:rFonts w:hint="eastAsia" w:hAnsi="宋体"/>
                <w:sz w:val="18"/>
                <w:szCs w:val="18"/>
              </w:rPr>
              <w:t>不符合要求的每项扣1分，最多扣5分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6" w:hRule="atLeast"/>
        </w:trPr>
        <w:tc>
          <w:tcPr>
            <w:tcW w:w="217" w:type="pct"/>
            <w:vAlign w:val="center"/>
          </w:tcPr>
          <w:p>
            <w:pPr>
              <w:snapToGrid w:val="0"/>
              <w:jc w:val="center"/>
              <w:rPr>
                <w:rFonts w:hAnsi="宋体"/>
                <w:sz w:val="18"/>
                <w:szCs w:val="18"/>
              </w:rPr>
            </w:pPr>
            <w:r>
              <w:rPr>
                <w:rFonts w:hint="eastAsia" w:hAnsi="宋体"/>
                <w:sz w:val="18"/>
                <w:szCs w:val="18"/>
              </w:rPr>
              <w:t>18</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widowControl/>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网络环境应具有开放性、可扩充性、可靠性和安全性的特点，并建立网络管理制度和网络运行保障支持体系（1分）</w:t>
            </w:r>
          </w:p>
        </w:tc>
        <w:tc>
          <w:tcPr>
            <w:tcW w:w="573" w:type="pct"/>
            <w:vAlign w:val="center"/>
          </w:tcPr>
          <w:p>
            <w:pPr>
              <w:snapToGrid w:val="0"/>
              <w:jc w:val="center"/>
              <w:rPr>
                <w:rFonts w:hAnsi="宋体"/>
                <w:sz w:val="18"/>
                <w:szCs w:val="18"/>
              </w:rPr>
            </w:pPr>
            <w:r>
              <w:rPr>
                <w:rFonts w:hint="eastAsia" w:hAnsi="宋体"/>
                <w:sz w:val="18"/>
                <w:szCs w:val="18"/>
              </w:rPr>
              <w:t>现场查看</w:t>
            </w:r>
          </w:p>
          <w:p>
            <w:pPr>
              <w:snapToGrid w:val="0"/>
              <w:jc w:val="center"/>
              <w:rPr>
                <w:rFonts w:hAnsi="宋体"/>
                <w:sz w:val="18"/>
                <w:szCs w:val="18"/>
              </w:rPr>
            </w:pPr>
            <w:r>
              <w:rPr>
                <w:rFonts w:hint="eastAsia" w:hAnsi="宋体"/>
                <w:sz w:val="18"/>
                <w:szCs w:val="18"/>
              </w:rPr>
              <w:t>查阅文档</w:t>
            </w: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ind w:firstLine="360" w:firstLineChars="20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217" w:type="pct"/>
            <w:vAlign w:val="center"/>
          </w:tcPr>
          <w:p>
            <w:pPr>
              <w:snapToGrid w:val="0"/>
              <w:jc w:val="center"/>
              <w:rPr>
                <w:rFonts w:hAnsi="宋体"/>
                <w:sz w:val="18"/>
                <w:szCs w:val="18"/>
              </w:rPr>
            </w:pPr>
            <w:r>
              <w:rPr>
                <w:rFonts w:hint="eastAsia" w:hAnsi="宋体"/>
                <w:sz w:val="18"/>
                <w:szCs w:val="18"/>
              </w:rPr>
              <w:t>19</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widowControl/>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建立灵活的备份和恢复系统，具有集中化的备份策略管理及备份任务监督功能，重要数据采取异地备份（1分）</w:t>
            </w:r>
          </w:p>
        </w:tc>
        <w:tc>
          <w:tcPr>
            <w:tcW w:w="573" w:type="pct"/>
            <w:vAlign w:val="center"/>
          </w:tcPr>
          <w:p>
            <w:pPr>
              <w:snapToGrid w:val="0"/>
              <w:jc w:val="center"/>
              <w:rPr>
                <w:rFonts w:hAnsi="宋体"/>
                <w:sz w:val="18"/>
                <w:szCs w:val="18"/>
              </w:rPr>
            </w:pPr>
            <w:r>
              <w:rPr>
                <w:rFonts w:hint="eastAsia" w:hAnsi="宋体"/>
                <w:sz w:val="18"/>
                <w:szCs w:val="18"/>
              </w:rPr>
              <w:t>现场查看</w:t>
            </w:r>
          </w:p>
          <w:p>
            <w:pPr>
              <w:snapToGrid w:val="0"/>
              <w:jc w:val="center"/>
              <w:rPr>
                <w:rFonts w:hAnsi="宋体"/>
                <w:sz w:val="18"/>
                <w:szCs w:val="18"/>
              </w:rPr>
            </w:pPr>
            <w:r>
              <w:rPr>
                <w:rFonts w:hint="eastAsia" w:hAnsi="宋体"/>
                <w:sz w:val="18"/>
                <w:szCs w:val="18"/>
              </w:rPr>
              <w:t>查阅文档</w:t>
            </w: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ind w:firstLine="360" w:firstLineChars="20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217" w:type="pct"/>
            <w:vAlign w:val="center"/>
          </w:tcPr>
          <w:p>
            <w:pPr>
              <w:snapToGrid w:val="0"/>
              <w:jc w:val="center"/>
              <w:rPr>
                <w:rFonts w:hAnsi="宋体"/>
                <w:sz w:val="18"/>
                <w:szCs w:val="18"/>
              </w:rPr>
            </w:pPr>
            <w:r>
              <w:rPr>
                <w:rFonts w:hint="eastAsia" w:hAnsi="宋体"/>
                <w:sz w:val="18"/>
                <w:szCs w:val="18"/>
              </w:rPr>
              <w:t>20</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widowControl/>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建立安全访问机制，确保系统和数据安全（1分）</w:t>
            </w:r>
          </w:p>
        </w:tc>
        <w:tc>
          <w:tcPr>
            <w:tcW w:w="573" w:type="pct"/>
            <w:vAlign w:val="center"/>
          </w:tcPr>
          <w:p>
            <w:pPr>
              <w:snapToGrid w:val="0"/>
              <w:jc w:val="center"/>
              <w:rPr>
                <w:rFonts w:hAnsi="宋体"/>
                <w:sz w:val="18"/>
                <w:szCs w:val="18"/>
              </w:rPr>
            </w:pPr>
            <w:r>
              <w:rPr>
                <w:rFonts w:hint="eastAsia" w:hAnsi="宋体"/>
                <w:sz w:val="18"/>
                <w:szCs w:val="18"/>
              </w:rPr>
              <w:t>现场查看</w:t>
            </w:r>
          </w:p>
          <w:p>
            <w:pPr>
              <w:snapToGrid w:val="0"/>
              <w:jc w:val="center"/>
              <w:rPr>
                <w:rFonts w:hAnsi="宋体"/>
                <w:sz w:val="18"/>
                <w:szCs w:val="18"/>
              </w:rPr>
            </w:pPr>
            <w:r>
              <w:rPr>
                <w:rFonts w:hint="eastAsia" w:hAnsi="宋体"/>
                <w:sz w:val="18"/>
                <w:szCs w:val="18"/>
              </w:rPr>
              <w:t>查阅文档</w:t>
            </w: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ind w:firstLine="360" w:firstLineChars="20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217" w:type="pct"/>
            <w:vAlign w:val="center"/>
          </w:tcPr>
          <w:p>
            <w:pPr>
              <w:snapToGrid w:val="0"/>
              <w:jc w:val="center"/>
              <w:rPr>
                <w:rFonts w:hAnsi="宋体"/>
                <w:sz w:val="18"/>
                <w:szCs w:val="18"/>
              </w:rPr>
            </w:pPr>
            <w:r>
              <w:rPr>
                <w:rFonts w:hint="eastAsia" w:hAnsi="宋体"/>
                <w:sz w:val="18"/>
                <w:szCs w:val="18"/>
              </w:rPr>
              <w:t>21</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widowControl/>
              <w:snapToGrid w:val="0"/>
              <w:rPr>
                <w:rFonts w:hAnsi="宋体"/>
                <w:sz w:val="18"/>
                <w:szCs w:val="18"/>
              </w:rPr>
            </w:pPr>
          </w:p>
        </w:tc>
        <w:tc>
          <w:tcPr>
            <w:tcW w:w="1880" w:type="pct"/>
            <w:vAlign w:val="center"/>
          </w:tcPr>
          <w:p>
            <w:pPr>
              <w:snapToGrid w:val="0"/>
              <w:rPr>
                <w:rFonts w:hAnsi="宋体"/>
                <w:sz w:val="18"/>
                <w:szCs w:val="18"/>
                <w:lang w:eastAsia="zh-Hans"/>
              </w:rPr>
            </w:pPr>
            <w:r>
              <w:rPr>
                <w:rFonts w:hint="eastAsia" w:hAnsi="宋体"/>
                <w:sz w:val="18"/>
                <w:szCs w:val="18"/>
              </w:rPr>
              <w:t>执行GB/T 30428.5标准，监管信息采集设备应具有无线通信数据传输功能和定位功能，与应用系统单次数据无线交换和传输时间不宜超过30秒（1分）</w:t>
            </w:r>
          </w:p>
        </w:tc>
        <w:tc>
          <w:tcPr>
            <w:tcW w:w="573" w:type="pct"/>
            <w:vAlign w:val="center"/>
          </w:tcPr>
          <w:p>
            <w:pPr>
              <w:snapToGrid w:val="0"/>
              <w:jc w:val="center"/>
              <w:rPr>
                <w:rFonts w:hAnsi="宋体"/>
                <w:sz w:val="18"/>
                <w:szCs w:val="18"/>
              </w:rPr>
            </w:pPr>
            <w:r>
              <w:rPr>
                <w:rFonts w:hint="eastAsia" w:hAnsi="宋体"/>
                <w:sz w:val="18"/>
                <w:szCs w:val="18"/>
              </w:rPr>
              <w:t>现场查看</w:t>
            </w:r>
          </w:p>
          <w:p>
            <w:pPr>
              <w:snapToGrid w:val="0"/>
              <w:jc w:val="center"/>
              <w:rPr>
                <w:rFonts w:hAnsi="宋体"/>
                <w:sz w:val="18"/>
                <w:szCs w:val="18"/>
              </w:rPr>
            </w:pPr>
            <w:r>
              <w:rPr>
                <w:rFonts w:hint="eastAsia" w:hAnsi="宋体"/>
                <w:sz w:val="18"/>
                <w:szCs w:val="18"/>
              </w:rPr>
              <w:t>查阅文档</w:t>
            </w: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ind w:firstLine="360" w:firstLineChars="20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217" w:type="pct"/>
            <w:vAlign w:val="center"/>
          </w:tcPr>
          <w:p>
            <w:pPr>
              <w:snapToGrid w:val="0"/>
              <w:jc w:val="center"/>
              <w:rPr>
                <w:rFonts w:hAnsi="宋体"/>
                <w:sz w:val="18"/>
                <w:szCs w:val="18"/>
              </w:rPr>
            </w:pPr>
            <w:r>
              <w:rPr>
                <w:rFonts w:hint="eastAsia" w:hAnsi="宋体"/>
                <w:sz w:val="18"/>
                <w:szCs w:val="18"/>
              </w:rPr>
              <w:t>23</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jc w:val="center"/>
              <w:rPr>
                <w:rFonts w:hAnsi="宋体"/>
                <w:sz w:val="18"/>
                <w:szCs w:val="18"/>
              </w:rPr>
            </w:pPr>
            <w:r>
              <w:rPr>
                <w:rFonts w:hint="eastAsia" w:hAnsi="宋体"/>
                <w:sz w:val="18"/>
                <w:szCs w:val="18"/>
              </w:rPr>
              <w:t>功能和性能</w:t>
            </w:r>
          </w:p>
          <w:p>
            <w:pPr>
              <w:snapToGrid w:val="0"/>
              <w:jc w:val="center"/>
              <w:rPr>
                <w:rFonts w:hAnsi="宋体"/>
                <w:sz w:val="18"/>
                <w:szCs w:val="18"/>
              </w:rPr>
            </w:pPr>
            <w:r>
              <w:rPr>
                <w:rFonts w:hint="eastAsia" w:hAnsi="宋体"/>
                <w:sz w:val="18"/>
                <w:szCs w:val="18"/>
              </w:rPr>
              <w:t>(10分)</w:t>
            </w:r>
          </w:p>
        </w:tc>
        <w:tc>
          <w:tcPr>
            <w:tcW w:w="1880" w:type="pct"/>
            <w:vAlign w:val="center"/>
          </w:tcPr>
          <w:p>
            <w:pPr>
              <w:snapToGrid w:val="0"/>
              <w:rPr>
                <w:rFonts w:hAnsi="宋体" w:eastAsia="Times New Roman"/>
                <w:sz w:val="18"/>
                <w:szCs w:val="18"/>
                <w:lang w:eastAsia="zh-Hans"/>
              </w:rPr>
            </w:pPr>
            <w:r>
              <w:rPr>
                <w:rFonts w:hint="eastAsia" w:hAnsi="宋体"/>
                <w:sz w:val="18"/>
                <w:szCs w:val="18"/>
                <w:lang w:eastAsia="zh-Hans"/>
              </w:rPr>
              <w:t>功能和性能符合本标准3的规定（8分）</w:t>
            </w:r>
          </w:p>
        </w:tc>
        <w:tc>
          <w:tcPr>
            <w:tcW w:w="573" w:type="pct"/>
            <w:vAlign w:val="center"/>
          </w:tcPr>
          <w:p>
            <w:pPr>
              <w:snapToGrid w:val="0"/>
              <w:jc w:val="center"/>
              <w:rPr>
                <w:rFonts w:hAnsi="宋体"/>
                <w:sz w:val="18"/>
                <w:szCs w:val="18"/>
              </w:rPr>
            </w:pPr>
            <w:r>
              <w:rPr>
                <w:rFonts w:hint="eastAsia" w:hAnsi="宋体"/>
                <w:sz w:val="18"/>
                <w:szCs w:val="18"/>
              </w:rPr>
              <w:t>系统演示</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不符合要求的，每个基本子系统扣1分，最多扣8分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217" w:type="pct"/>
            <w:vAlign w:val="center"/>
          </w:tcPr>
          <w:p>
            <w:pPr>
              <w:snapToGrid w:val="0"/>
              <w:jc w:val="center"/>
              <w:rPr>
                <w:rFonts w:hAnsi="宋体"/>
                <w:sz w:val="18"/>
                <w:szCs w:val="18"/>
              </w:rPr>
            </w:pPr>
            <w:r>
              <w:rPr>
                <w:rFonts w:hint="eastAsia" w:hAnsi="宋体"/>
                <w:sz w:val="18"/>
                <w:szCs w:val="18"/>
              </w:rPr>
              <w:t>24</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通过了国家认可的第三方软件测试（2分）</w:t>
            </w:r>
          </w:p>
        </w:tc>
        <w:tc>
          <w:tcPr>
            <w:tcW w:w="573" w:type="pct"/>
            <w:vAlign w:val="center"/>
          </w:tcPr>
          <w:p>
            <w:pPr>
              <w:snapToGrid w:val="0"/>
              <w:jc w:val="center"/>
              <w:rPr>
                <w:rFonts w:hAnsi="宋体"/>
                <w:sz w:val="18"/>
                <w:szCs w:val="18"/>
              </w:rPr>
            </w:pPr>
            <w:r>
              <w:rPr>
                <w:rFonts w:hint="eastAsia" w:hAnsi="宋体"/>
                <w:sz w:val="18"/>
                <w:szCs w:val="18"/>
              </w:rPr>
              <w:t>系统演示</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217" w:type="pct"/>
            <w:vAlign w:val="center"/>
          </w:tcPr>
          <w:p>
            <w:pPr>
              <w:snapToGrid w:val="0"/>
              <w:jc w:val="center"/>
              <w:rPr>
                <w:rFonts w:hAnsi="宋体"/>
                <w:sz w:val="18"/>
                <w:szCs w:val="18"/>
              </w:rPr>
            </w:pPr>
            <w:r>
              <w:rPr>
                <w:rFonts w:hint="eastAsia" w:hAnsi="宋体"/>
                <w:sz w:val="18"/>
                <w:szCs w:val="18"/>
              </w:rPr>
              <w:t>25</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jc w:val="center"/>
              <w:rPr>
                <w:rFonts w:hAnsi="宋体"/>
                <w:sz w:val="18"/>
                <w:szCs w:val="18"/>
              </w:rPr>
            </w:pPr>
            <w:r>
              <w:rPr>
                <w:rFonts w:hint="eastAsia" w:hAnsi="宋体"/>
                <w:sz w:val="18"/>
                <w:szCs w:val="18"/>
              </w:rPr>
              <w:t>运行维护</w:t>
            </w:r>
          </w:p>
          <w:p>
            <w:pPr>
              <w:snapToGrid w:val="0"/>
              <w:jc w:val="center"/>
              <w:rPr>
                <w:rFonts w:hAnsi="宋体"/>
                <w:sz w:val="18"/>
                <w:szCs w:val="18"/>
              </w:rPr>
            </w:pPr>
            <w:r>
              <w:rPr>
                <w:rFonts w:hint="eastAsia" w:hAnsi="宋体"/>
                <w:sz w:val="18"/>
                <w:szCs w:val="18"/>
              </w:rPr>
              <w:t>(5分)</w:t>
            </w:r>
          </w:p>
        </w:tc>
        <w:tc>
          <w:tcPr>
            <w:tcW w:w="1880" w:type="pct"/>
            <w:vAlign w:val="center"/>
          </w:tcPr>
          <w:p>
            <w:pPr>
              <w:snapToGrid w:val="0"/>
              <w:rPr>
                <w:rFonts w:hAnsi="宋体"/>
                <w:sz w:val="18"/>
                <w:szCs w:val="18"/>
              </w:rPr>
            </w:pPr>
            <w:r>
              <w:rPr>
                <w:rFonts w:hint="eastAsia" w:hAnsi="宋体"/>
                <w:sz w:val="18"/>
                <w:szCs w:val="18"/>
              </w:rPr>
              <w:t>制订合理有效的运行维护管理制度（2分）</w:t>
            </w:r>
          </w:p>
        </w:tc>
        <w:tc>
          <w:tcPr>
            <w:tcW w:w="573" w:type="pct"/>
            <w:vAlign w:val="center"/>
          </w:tcPr>
          <w:p>
            <w:pPr>
              <w:snapToGrid w:val="0"/>
              <w:jc w:val="center"/>
              <w:rPr>
                <w:rFonts w:hAnsi="宋体"/>
                <w:sz w:val="18"/>
                <w:szCs w:val="18"/>
              </w:rPr>
            </w:pPr>
            <w:r>
              <w:rPr>
                <w:rFonts w:hint="eastAsia" w:hAnsi="宋体"/>
                <w:sz w:val="18"/>
                <w:szCs w:val="18"/>
              </w:rPr>
              <w:t>现场查看</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217" w:type="pct"/>
            <w:vAlign w:val="center"/>
          </w:tcPr>
          <w:p>
            <w:pPr>
              <w:snapToGrid w:val="0"/>
              <w:jc w:val="center"/>
              <w:rPr>
                <w:rFonts w:hAnsi="宋体"/>
                <w:sz w:val="18"/>
                <w:szCs w:val="18"/>
              </w:rPr>
            </w:pPr>
            <w:r>
              <w:rPr>
                <w:rFonts w:hint="eastAsia" w:hAnsi="宋体"/>
                <w:sz w:val="18"/>
                <w:szCs w:val="18"/>
              </w:rPr>
              <w:t>26</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配备系统管理员，或由专门机构或公司托管，监测系统运行状况、数据库状况、数据备份情况等（3分）</w:t>
            </w:r>
          </w:p>
        </w:tc>
        <w:tc>
          <w:tcPr>
            <w:tcW w:w="573" w:type="pct"/>
            <w:vAlign w:val="center"/>
          </w:tcPr>
          <w:p>
            <w:pPr>
              <w:snapToGrid w:val="0"/>
              <w:jc w:val="center"/>
              <w:rPr>
                <w:rFonts w:hAnsi="宋体"/>
                <w:sz w:val="18"/>
                <w:szCs w:val="18"/>
              </w:rPr>
            </w:pPr>
            <w:r>
              <w:rPr>
                <w:rFonts w:hint="eastAsia" w:hAnsi="宋体"/>
                <w:sz w:val="18"/>
                <w:szCs w:val="18"/>
              </w:rPr>
              <w:t>现场查看</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217" w:type="pct"/>
            <w:vAlign w:val="center"/>
          </w:tcPr>
          <w:p>
            <w:pPr>
              <w:snapToGrid w:val="0"/>
              <w:jc w:val="center"/>
              <w:rPr>
                <w:rFonts w:hAnsi="宋体"/>
                <w:sz w:val="18"/>
                <w:szCs w:val="18"/>
              </w:rPr>
            </w:pPr>
            <w:r>
              <w:rPr>
                <w:rFonts w:hint="eastAsia" w:hAnsi="宋体"/>
                <w:sz w:val="18"/>
                <w:szCs w:val="18"/>
              </w:rPr>
              <w:t>27</w:t>
            </w:r>
          </w:p>
        </w:tc>
        <w:tc>
          <w:tcPr>
            <w:tcW w:w="571" w:type="pct"/>
            <w:vMerge w:val="restart"/>
            <w:vAlign w:val="center"/>
          </w:tcPr>
          <w:p>
            <w:pPr>
              <w:snapToGrid w:val="0"/>
              <w:jc w:val="center"/>
              <w:rPr>
                <w:rFonts w:hAnsi="宋体"/>
                <w:sz w:val="18"/>
                <w:szCs w:val="18"/>
              </w:rPr>
            </w:pPr>
            <w:r>
              <w:rPr>
                <w:rFonts w:hint="eastAsia" w:hAnsi="宋体"/>
                <w:sz w:val="18"/>
                <w:szCs w:val="18"/>
              </w:rPr>
              <w:t>运行效果</w:t>
            </w:r>
          </w:p>
          <w:p>
            <w:pPr>
              <w:snapToGrid w:val="0"/>
              <w:jc w:val="center"/>
              <w:rPr>
                <w:rFonts w:hAnsi="宋体"/>
                <w:sz w:val="18"/>
                <w:szCs w:val="18"/>
              </w:rPr>
            </w:pPr>
            <w:r>
              <w:rPr>
                <w:rFonts w:hint="eastAsia" w:hAnsi="宋体"/>
                <w:sz w:val="18"/>
                <w:szCs w:val="18"/>
              </w:rPr>
              <w:t>（25分）</w:t>
            </w:r>
          </w:p>
        </w:tc>
        <w:tc>
          <w:tcPr>
            <w:tcW w:w="560" w:type="pct"/>
            <w:vAlign w:val="center"/>
          </w:tcPr>
          <w:p>
            <w:pPr>
              <w:snapToGrid w:val="0"/>
              <w:jc w:val="center"/>
              <w:rPr>
                <w:rFonts w:hAnsi="宋体"/>
                <w:sz w:val="18"/>
                <w:szCs w:val="18"/>
              </w:rPr>
            </w:pPr>
            <w:r>
              <w:rPr>
                <w:rFonts w:hint="eastAsia" w:hAnsi="宋体"/>
                <w:sz w:val="18"/>
                <w:szCs w:val="18"/>
              </w:rPr>
              <w:t>范围覆盖率</w:t>
            </w:r>
          </w:p>
          <w:p>
            <w:pPr>
              <w:snapToGrid w:val="0"/>
              <w:jc w:val="center"/>
              <w:rPr>
                <w:rFonts w:hAnsi="宋体"/>
                <w:sz w:val="18"/>
                <w:szCs w:val="18"/>
              </w:rPr>
            </w:pPr>
            <w:r>
              <w:rPr>
                <w:rFonts w:hint="eastAsia" w:hAnsi="宋体"/>
                <w:sz w:val="18"/>
                <w:szCs w:val="18"/>
              </w:rPr>
              <w:t>(1分)</w:t>
            </w:r>
          </w:p>
        </w:tc>
        <w:tc>
          <w:tcPr>
            <w:tcW w:w="1880" w:type="pct"/>
            <w:vAlign w:val="center"/>
          </w:tcPr>
          <w:p>
            <w:pPr>
              <w:snapToGrid w:val="0"/>
              <w:jc w:val="left"/>
              <w:rPr>
                <w:rFonts w:hAnsi="宋体"/>
                <w:sz w:val="18"/>
                <w:szCs w:val="18"/>
              </w:rPr>
            </w:pPr>
            <w:r>
              <w:rPr>
                <w:rFonts w:hint="eastAsia" w:hAnsi="宋体"/>
                <w:sz w:val="18"/>
                <w:szCs w:val="18"/>
              </w:rPr>
              <w:t>达到实施方案规定的覆盖范围（1分）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p>
            <w:pPr>
              <w:snapToGrid w:val="0"/>
              <w:jc w:val="center"/>
              <w:rPr>
                <w:rFonts w:hAnsi="宋体"/>
                <w:sz w:val="18"/>
                <w:szCs w:val="18"/>
              </w:rPr>
            </w:pPr>
            <w:r>
              <w:rPr>
                <w:rFonts w:hint="eastAsia" w:hAnsi="宋体"/>
                <w:sz w:val="18"/>
                <w:szCs w:val="18"/>
              </w:rPr>
              <w:t>系统演示</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未完全覆盖规定范围的，扣1分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217" w:type="pct"/>
            <w:vAlign w:val="center"/>
          </w:tcPr>
          <w:p>
            <w:pPr>
              <w:snapToGrid w:val="0"/>
              <w:jc w:val="center"/>
              <w:rPr>
                <w:rFonts w:hAnsi="宋体"/>
                <w:sz w:val="18"/>
                <w:szCs w:val="18"/>
              </w:rPr>
            </w:pPr>
            <w:r>
              <w:rPr>
                <w:rFonts w:hint="eastAsia" w:hAnsi="宋体"/>
                <w:sz w:val="18"/>
                <w:szCs w:val="18"/>
              </w:rPr>
              <w:t>28</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jc w:val="center"/>
              <w:rPr>
                <w:rFonts w:hAnsi="宋体"/>
                <w:sz w:val="18"/>
                <w:szCs w:val="18"/>
              </w:rPr>
            </w:pPr>
            <w:r>
              <w:rPr>
                <w:rFonts w:hint="eastAsia" w:hAnsi="宋体"/>
                <w:sz w:val="18"/>
                <w:szCs w:val="18"/>
              </w:rPr>
              <w:t>部门覆盖率</w:t>
            </w:r>
          </w:p>
          <w:p>
            <w:pPr>
              <w:snapToGrid w:val="0"/>
              <w:jc w:val="center"/>
              <w:rPr>
                <w:rFonts w:hAnsi="宋体"/>
                <w:sz w:val="18"/>
                <w:szCs w:val="18"/>
              </w:rPr>
            </w:pPr>
            <w:r>
              <w:rPr>
                <w:rFonts w:hint="eastAsia" w:hAnsi="宋体"/>
                <w:sz w:val="18"/>
                <w:szCs w:val="18"/>
              </w:rPr>
              <w:t>(4分)</w:t>
            </w:r>
          </w:p>
        </w:tc>
        <w:tc>
          <w:tcPr>
            <w:tcW w:w="1880" w:type="pct"/>
            <w:vAlign w:val="center"/>
          </w:tcPr>
          <w:p>
            <w:pPr>
              <w:snapToGrid w:val="0"/>
              <w:rPr>
                <w:rFonts w:hAnsi="宋体"/>
                <w:sz w:val="18"/>
                <w:szCs w:val="18"/>
              </w:rPr>
            </w:pPr>
            <w:r>
              <w:rPr>
                <w:rFonts w:hint="eastAsia" w:hAnsi="宋体"/>
                <w:sz w:val="18"/>
                <w:szCs w:val="18"/>
              </w:rPr>
              <w:t>涉及</w:t>
            </w:r>
            <w:r>
              <w:rPr>
                <w:rFonts w:hint="eastAsia" w:hAnsi="宋体"/>
                <w:sz w:val="18"/>
                <w:szCs w:val="18"/>
                <w:lang w:eastAsia="zh-Hans"/>
              </w:rPr>
              <w:t>城市运行管理服务</w:t>
            </w:r>
            <w:r>
              <w:rPr>
                <w:rFonts w:hint="eastAsia" w:hAnsi="宋体"/>
                <w:sz w:val="18"/>
                <w:szCs w:val="18"/>
              </w:rPr>
              <w:t>的责任主体全部接入系统（2分）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17" w:type="pct"/>
            <w:vAlign w:val="center"/>
          </w:tcPr>
          <w:p>
            <w:pPr>
              <w:snapToGrid w:val="0"/>
              <w:jc w:val="center"/>
              <w:rPr>
                <w:rFonts w:hAnsi="宋体"/>
                <w:sz w:val="18"/>
                <w:szCs w:val="18"/>
              </w:rPr>
            </w:pPr>
            <w:r>
              <w:rPr>
                <w:rFonts w:hint="eastAsia" w:hAnsi="宋体"/>
                <w:sz w:val="18"/>
                <w:szCs w:val="18"/>
              </w:rPr>
              <w:t>29</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vAlign w:val="center"/>
          </w:tcPr>
          <w:p>
            <w:pPr>
              <w:snapToGrid w:val="0"/>
              <w:rPr>
                <w:rFonts w:hAnsi="宋体"/>
                <w:sz w:val="18"/>
                <w:szCs w:val="18"/>
              </w:rPr>
            </w:pPr>
            <w:r>
              <w:rPr>
                <w:rFonts w:hint="eastAsia" w:hAnsi="宋体"/>
                <w:sz w:val="18"/>
                <w:szCs w:val="18"/>
                <w:lang w:eastAsia="zh-Hans"/>
              </w:rPr>
              <w:t>城市运行管理服务</w:t>
            </w:r>
            <w:r>
              <w:rPr>
                <w:rFonts w:hint="eastAsia" w:hAnsi="宋体"/>
                <w:sz w:val="18"/>
                <w:szCs w:val="18"/>
              </w:rPr>
              <w:t>案件的处置覆盖相关执行部门（2分）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1" w:hRule="atLeast"/>
        </w:trPr>
        <w:tc>
          <w:tcPr>
            <w:tcW w:w="217" w:type="pct"/>
            <w:vAlign w:val="center"/>
          </w:tcPr>
          <w:p>
            <w:pPr>
              <w:snapToGrid w:val="0"/>
              <w:jc w:val="center"/>
              <w:rPr>
                <w:rFonts w:hAnsi="宋体"/>
                <w:sz w:val="18"/>
                <w:szCs w:val="18"/>
              </w:rPr>
            </w:pPr>
            <w:r>
              <w:rPr>
                <w:rFonts w:hint="eastAsia" w:hAnsi="宋体"/>
                <w:sz w:val="18"/>
                <w:szCs w:val="18"/>
              </w:rPr>
              <w:t>30</w:t>
            </w:r>
          </w:p>
        </w:tc>
        <w:tc>
          <w:tcPr>
            <w:tcW w:w="571" w:type="pct"/>
            <w:vMerge w:val="continue"/>
          </w:tcPr>
          <w:p>
            <w:pPr>
              <w:snapToGrid w:val="0"/>
              <w:jc w:val="center"/>
              <w:rPr>
                <w:rFonts w:hAnsi="宋体"/>
                <w:sz w:val="18"/>
                <w:szCs w:val="18"/>
              </w:rPr>
            </w:pPr>
          </w:p>
        </w:tc>
        <w:tc>
          <w:tcPr>
            <w:tcW w:w="560" w:type="pct"/>
            <w:vAlign w:val="center"/>
          </w:tcPr>
          <w:p>
            <w:pPr>
              <w:snapToGrid w:val="0"/>
              <w:rPr>
                <w:rFonts w:hAnsi="宋体"/>
                <w:sz w:val="18"/>
                <w:szCs w:val="18"/>
              </w:rPr>
            </w:pPr>
            <w:r>
              <w:rPr>
                <w:rFonts w:hint="eastAsia" w:hAnsi="宋体"/>
                <w:sz w:val="18"/>
                <w:szCs w:val="18"/>
                <w:lang w:eastAsia="zh-Hans"/>
              </w:rPr>
              <w:t>综合</w:t>
            </w:r>
            <w:r>
              <w:rPr>
                <w:rFonts w:hint="eastAsia" w:hAnsi="宋体"/>
                <w:sz w:val="18"/>
                <w:szCs w:val="18"/>
              </w:rPr>
              <w:t>评价</w:t>
            </w:r>
          </w:p>
          <w:p>
            <w:pPr>
              <w:snapToGrid w:val="0"/>
              <w:rPr>
                <w:rFonts w:hAnsi="宋体"/>
                <w:sz w:val="18"/>
                <w:szCs w:val="18"/>
              </w:rPr>
            </w:pPr>
            <w:r>
              <w:rPr>
                <w:rFonts w:hint="eastAsia" w:hAnsi="宋体"/>
                <w:sz w:val="18"/>
                <w:szCs w:val="18"/>
              </w:rPr>
              <w:t>(4分)</w:t>
            </w:r>
          </w:p>
        </w:tc>
        <w:tc>
          <w:tcPr>
            <w:tcW w:w="1880" w:type="pct"/>
            <w:vAlign w:val="center"/>
          </w:tcPr>
          <w:p>
            <w:pPr>
              <w:snapToGrid w:val="0"/>
              <w:jc w:val="left"/>
              <w:rPr>
                <w:rFonts w:hAnsi="宋体"/>
                <w:sz w:val="18"/>
                <w:szCs w:val="18"/>
              </w:rPr>
            </w:pPr>
            <w:r>
              <w:rPr>
                <w:rFonts w:hint="eastAsia" w:hAnsi="宋体"/>
                <w:sz w:val="18"/>
                <w:szCs w:val="18"/>
              </w:rPr>
              <w:t>按照</w:t>
            </w:r>
            <w:r>
              <w:rPr>
                <w:rFonts w:hint="eastAsia" w:hAnsi="宋体"/>
                <w:sz w:val="18"/>
                <w:szCs w:val="18"/>
                <w:lang w:eastAsia="zh-Hans"/>
              </w:rPr>
              <w:t>CJ/T xxx和CJ/T xxx的规定进行综合</w:t>
            </w:r>
            <w:r>
              <w:rPr>
                <w:rFonts w:hint="eastAsia" w:hAnsi="宋体"/>
                <w:sz w:val="18"/>
                <w:szCs w:val="18"/>
              </w:rPr>
              <w:t>评价（4分）</w:t>
            </w:r>
          </w:p>
        </w:tc>
        <w:tc>
          <w:tcPr>
            <w:tcW w:w="573" w:type="pc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未建立起完整的绩效评价体系的，扣1~4分；未定期实施考评分析与通报的，扣1～3分。最多扣4分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217" w:type="pct"/>
            <w:vAlign w:val="center"/>
          </w:tcPr>
          <w:p>
            <w:pPr>
              <w:snapToGrid w:val="0"/>
              <w:jc w:val="center"/>
              <w:rPr>
                <w:rFonts w:hAnsi="宋体"/>
                <w:sz w:val="18"/>
                <w:szCs w:val="18"/>
              </w:rPr>
            </w:pPr>
            <w:r>
              <w:rPr>
                <w:rFonts w:hint="eastAsia" w:hAnsi="宋体"/>
                <w:sz w:val="18"/>
                <w:szCs w:val="18"/>
              </w:rPr>
              <w:t>31</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rPr>
                <w:rFonts w:hAnsi="宋体"/>
                <w:sz w:val="18"/>
                <w:szCs w:val="18"/>
              </w:rPr>
            </w:pPr>
            <w:r>
              <w:rPr>
                <w:rFonts w:hint="eastAsia" w:hAnsi="宋体"/>
                <w:sz w:val="18"/>
                <w:szCs w:val="18"/>
              </w:rPr>
              <w:t>运行指标</w:t>
            </w:r>
          </w:p>
          <w:p>
            <w:pPr>
              <w:snapToGrid w:val="0"/>
              <w:rPr>
                <w:rFonts w:hAnsi="宋体"/>
                <w:sz w:val="18"/>
                <w:szCs w:val="18"/>
              </w:rPr>
            </w:pPr>
            <w:r>
              <w:rPr>
                <w:rFonts w:hint="eastAsia" w:hAnsi="宋体"/>
                <w:sz w:val="18"/>
                <w:szCs w:val="18"/>
              </w:rPr>
              <w:t>(6分)</w:t>
            </w:r>
          </w:p>
        </w:tc>
        <w:tc>
          <w:tcPr>
            <w:tcW w:w="1880" w:type="pct"/>
            <w:vAlign w:val="center"/>
          </w:tcPr>
          <w:p>
            <w:pPr>
              <w:snapToGrid w:val="0"/>
              <w:rPr>
                <w:rFonts w:hAnsi="宋体"/>
                <w:sz w:val="18"/>
                <w:szCs w:val="18"/>
              </w:rPr>
            </w:pPr>
            <w:r>
              <w:rPr>
                <w:rFonts w:hint="eastAsia" w:hAnsi="宋体"/>
                <w:sz w:val="18"/>
                <w:szCs w:val="18"/>
              </w:rPr>
              <w:t>准确立案率不低于95%</w:t>
            </w:r>
          </w:p>
        </w:tc>
        <w:tc>
          <w:tcPr>
            <w:tcW w:w="573" w:type="pct"/>
            <w:vMerge w:val="restart"/>
            <w:vAlign w:val="center"/>
          </w:tcPr>
          <w:p>
            <w:pPr>
              <w:snapToGrid w:val="0"/>
              <w:jc w:val="center"/>
              <w:rPr>
                <w:rFonts w:hAnsi="宋体"/>
                <w:sz w:val="18"/>
                <w:szCs w:val="18"/>
              </w:rPr>
            </w:pPr>
            <w:r>
              <w:rPr>
                <w:rFonts w:hint="eastAsia" w:hAnsi="宋体"/>
                <w:sz w:val="18"/>
                <w:szCs w:val="18"/>
              </w:rPr>
              <w:t>听取汇报</w:t>
            </w:r>
          </w:p>
          <w:p>
            <w:pPr>
              <w:snapToGrid w:val="0"/>
              <w:jc w:val="center"/>
              <w:rPr>
                <w:rFonts w:hAnsi="宋体"/>
                <w:sz w:val="18"/>
                <w:szCs w:val="18"/>
              </w:rPr>
            </w:pPr>
            <w:r>
              <w:rPr>
                <w:rFonts w:hint="eastAsia" w:hAnsi="宋体"/>
                <w:sz w:val="18"/>
                <w:szCs w:val="18"/>
              </w:rPr>
              <w:t>查阅文档</w:t>
            </w:r>
          </w:p>
          <w:p>
            <w:pPr>
              <w:snapToGrid w:val="0"/>
              <w:jc w:val="center"/>
              <w:rPr>
                <w:rFonts w:hAnsi="宋体"/>
                <w:sz w:val="18"/>
                <w:szCs w:val="18"/>
              </w:rPr>
            </w:pPr>
            <w:r>
              <w:rPr>
                <w:rFonts w:hint="eastAsia" w:hAnsi="宋体"/>
                <w:sz w:val="18"/>
                <w:szCs w:val="18"/>
              </w:rPr>
              <w:t>现场查看</w:t>
            </w:r>
          </w:p>
        </w:tc>
        <w:tc>
          <w:tcPr>
            <w:tcW w:w="422" w:type="pct"/>
            <w:vMerge w:val="restart"/>
            <w:vAlign w:val="center"/>
          </w:tcPr>
          <w:p>
            <w:pPr>
              <w:snapToGrid w:val="0"/>
              <w:jc w:val="left"/>
              <w:rPr>
                <w:rFonts w:hAnsi="宋体"/>
                <w:sz w:val="18"/>
                <w:szCs w:val="18"/>
              </w:rPr>
            </w:pPr>
          </w:p>
        </w:tc>
        <w:tc>
          <w:tcPr>
            <w:tcW w:w="775" w:type="pct"/>
            <w:vMerge w:val="restart"/>
            <w:vAlign w:val="center"/>
          </w:tcPr>
          <w:p>
            <w:pPr>
              <w:snapToGrid w:val="0"/>
              <w:jc w:val="left"/>
              <w:rPr>
                <w:rFonts w:hAnsi="宋体"/>
                <w:sz w:val="18"/>
                <w:szCs w:val="18"/>
              </w:rPr>
            </w:pPr>
            <w:r>
              <w:rPr>
                <w:rFonts w:hint="eastAsia" w:hAnsi="宋体"/>
                <w:sz w:val="18"/>
                <w:szCs w:val="18"/>
              </w:rPr>
              <w:t>不符合要求的，每项扣2分，最多扣6分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17" w:type="pct"/>
            <w:vAlign w:val="center"/>
          </w:tcPr>
          <w:p>
            <w:pPr>
              <w:snapToGrid w:val="0"/>
              <w:jc w:val="center"/>
              <w:rPr>
                <w:rFonts w:hAnsi="宋体"/>
                <w:sz w:val="18"/>
                <w:szCs w:val="18"/>
              </w:rPr>
            </w:pPr>
            <w:r>
              <w:rPr>
                <w:rFonts w:hint="eastAsia" w:hAnsi="宋体"/>
                <w:sz w:val="18"/>
                <w:szCs w:val="18"/>
              </w:rPr>
              <w:t>32</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执行部门处置率不低于90%</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217" w:type="pct"/>
            <w:vAlign w:val="center"/>
          </w:tcPr>
          <w:p>
            <w:pPr>
              <w:snapToGrid w:val="0"/>
              <w:jc w:val="center"/>
              <w:rPr>
                <w:rFonts w:hAnsi="宋体"/>
                <w:sz w:val="18"/>
                <w:szCs w:val="18"/>
              </w:rPr>
            </w:pPr>
            <w:r>
              <w:rPr>
                <w:rFonts w:hint="eastAsia" w:hAnsi="宋体"/>
                <w:sz w:val="18"/>
                <w:szCs w:val="18"/>
              </w:rPr>
              <w:t>33</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eastAsia="Times New Roman"/>
                <w:sz w:val="18"/>
                <w:szCs w:val="18"/>
                <w:lang w:eastAsia="zh-Hans"/>
              </w:rPr>
            </w:pPr>
            <w:r>
              <w:rPr>
                <w:rFonts w:hint="eastAsia" w:hAnsi="宋体"/>
                <w:sz w:val="18"/>
                <w:szCs w:val="18"/>
                <w:lang w:eastAsia="zh-Hans"/>
              </w:rPr>
              <w:t>运行监测报警率准确不低于90%</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217" w:type="pct"/>
            <w:vAlign w:val="center"/>
          </w:tcPr>
          <w:p>
            <w:pPr>
              <w:snapToGrid w:val="0"/>
              <w:jc w:val="center"/>
              <w:rPr>
                <w:rFonts w:hAnsi="宋体"/>
                <w:sz w:val="18"/>
                <w:szCs w:val="18"/>
              </w:rPr>
            </w:pPr>
            <w:r>
              <w:rPr>
                <w:rFonts w:hint="eastAsia" w:hAnsi="宋体"/>
                <w:sz w:val="18"/>
                <w:szCs w:val="18"/>
              </w:rPr>
              <w:t>34</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eastAsia="Times New Roman"/>
                <w:sz w:val="18"/>
                <w:szCs w:val="18"/>
                <w:lang w:eastAsia="zh-Hans"/>
              </w:rPr>
            </w:pPr>
            <w:r>
              <w:rPr>
                <w:rFonts w:hint="eastAsia" w:hAnsi="宋体"/>
                <w:sz w:val="18"/>
                <w:szCs w:val="18"/>
              </w:rPr>
              <w:t>延期率总量不超过3%</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trPr>
        <w:tc>
          <w:tcPr>
            <w:tcW w:w="217" w:type="pct"/>
            <w:vAlign w:val="center"/>
          </w:tcPr>
          <w:p>
            <w:pPr>
              <w:snapToGrid w:val="0"/>
              <w:jc w:val="center"/>
              <w:rPr>
                <w:rFonts w:hAnsi="宋体"/>
                <w:sz w:val="18"/>
                <w:szCs w:val="18"/>
              </w:rPr>
            </w:pPr>
            <w:r>
              <w:rPr>
                <w:rFonts w:hint="eastAsia" w:hAnsi="宋体"/>
                <w:sz w:val="18"/>
                <w:szCs w:val="18"/>
              </w:rPr>
              <w:t>35</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通过数据对比，表明</w:t>
            </w:r>
            <w:r>
              <w:rPr>
                <w:rFonts w:hint="eastAsia" w:hAnsi="宋体"/>
                <w:sz w:val="18"/>
                <w:szCs w:val="18"/>
                <w:lang w:eastAsia="zh-Hans"/>
              </w:rPr>
              <w:t>运行城市运行管理服务平台</w:t>
            </w:r>
            <w:r>
              <w:rPr>
                <w:rFonts w:hint="eastAsia" w:hAnsi="宋体"/>
                <w:sz w:val="18"/>
                <w:szCs w:val="18"/>
              </w:rPr>
              <w:t>后各类市政监管</w:t>
            </w:r>
            <w:r>
              <w:rPr>
                <w:rFonts w:hint="eastAsia" w:hAnsi="宋体"/>
                <w:sz w:val="18"/>
                <w:szCs w:val="18"/>
                <w:lang w:eastAsia="zh-Hans"/>
              </w:rPr>
              <w:t>案件</w:t>
            </w:r>
            <w:r>
              <w:rPr>
                <w:rFonts w:hint="eastAsia" w:hAnsi="宋体"/>
                <w:sz w:val="18"/>
                <w:szCs w:val="18"/>
              </w:rPr>
              <w:t>处置效率显著提高</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217" w:type="pct"/>
            <w:vAlign w:val="center"/>
          </w:tcPr>
          <w:p>
            <w:pPr>
              <w:snapToGrid w:val="0"/>
              <w:jc w:val="center"/>
              <w:rPr>
                <w:rFonts w:hAnsi="宋体"/>
                <w:sz w:val="18"/>
                <w:szCs w:val="18"/>
              </w:rPr>
            </w:pPr>
            <w:r>
              <w:rPr>
                <w:rFonts w:hint="eastAsia" w:hAnsi="宋体"/>
                <w:sz w:val="18"/>
                <w:szCs w:val="18"/>
              </w:rPr>
              <w:t>36</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jc w:val="center"/>
              <w:rPr>
                <w:rFonts w:hAnsi="宋体"/>
                <w:sz w:val="18"/>
                <w:szCs w:val="18"/>
              </w:rPr>
            </w:pPr>
            <w:r>
              <w:rPr>
                <w:rFonts w:hint="eastAsia" w:hAnsi="宋体"/>
                <w:sz w:val="18"/>
                <w:szCs w:val="18"/>
              </w:rPr>
              <w:t>现场考察</w:t>
            </w:r>
          </w:p>
          <w:p>
            <w:pPr>
              <w:snapToGrid w:val="0"/>
              <w:jc w:val="center"/>
              <w:rPr>
                <w:rFonts w:hAnsi="宋体"/>
                <w:sz w:val="18"/>
                <w:szCs w:val="18"/>
              </w:rPr>
            </w:pPr>
            <w:r>
              <w:rPr>
                <w:rFonts w:hint="eastAsia" w:hAnsi="宋体"/>
                <w:sz w:val="18"/>
                <w:szCs w:val="18"/>
              </w:rPr>
              <w:t>(10分)</w:t>
            </w:r>
          </w:p>
        </w:tc>
        <w:tc>
          <w:tcPr>
            <w:tcW w:w="1880" w:type="pct"/>
            <w:vAlign w:val="center"/>
          </w:tcPr>
          <w:p>
            <w:pPr>
              <w:snapToGrid w:val="0"/>
              <w:rPr>
                <w:rFonts w:hAnsi="宋体"/>
                <w:sz w:val="18"/>
                <w:szCs w:val="18"/>
              </w:rPr>
            </w:pPr>
            <w:r>
              <w:rPr>
                <w:rFonts w:hint="eastAsia" w:hAnsi="宋体"/>
                <w:sz w:val="18"/>
                <w:szCs w:val="18"/>
              </w:rPr>
              <w:t>实地考察效果:市政基础设施完好，市容市貌整洁，街面秩序良好（2分）</w:t>
            </w:r>
          </w:p>
        </w:tc>
        <w:tc>
          <w:tcPr>
            <w:tcW w:w="573" w:type="pct"/>
            <w:vAlign w:val="center"/>
          </w:tcPr>
          <w:p>
            <w:pPr>
              <w:snapToGrid w:val="0"/>
              <w:jc w:val="center"/>
              <w:rPr>
                <w:rFonts w:hAnsi="宋体"/>
                <w:sz w:val="18"/>
                <w:szCs w:val="18"/>
              </w:rPr>
            </w:pPr>
            <w:r>
              <w:rPr>
                <w:rFonts w:hint="eastAsia" w:hAnsi="宋体"/>
                <w:sz w:val="18"/>
                <w:szCs w:val="18"/>
              </w:rPr>
              <w:t>现场查看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不符合要求的，每处扣1分，最多扣2分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217" w:type="pct"/>
            <w:vAlign w:val="center"/>
          </w:tcPr>
          <w:p>
            <w:pPr>
              <w:snapToGrid w:val="0"/>
              <w:jc w:val="center"/>
              <w:rPr>
                <w:rFonts w:hAnsi="宋体"/>
                <w:sz w:val="18"/>
                <w:szCs w:val="18"/>
              </w:rPr>
            </w:pPr>
            <w:r>
              <w:rPr>
                <w:rFonts w:hint="eastAsia" w:hAnsi="宋体"/>
                <w:sz w:val="18"/>
                <w:szCs w:val="18"/>
              </w:rPr>
              <w:t>37</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现场系统业务化运行演示流程顺畅，操作熟练（1分）</w:t>
            </w:r>
          </w:p>
        </w:tc>
        <w:tc>
          <w:tcPr>
            <w:tcW w:w="573" w:type="pct"/>
            <w:vAlign w:val="center"/>
          </w:tcPr>
          <w:p>
            <w:pPr>
              <w:snapToGrid w:val="0"/>
              <w:jc w:val="center"/>
              <w:rPr>
                <w:rFonts w:hAnsi="宋体"/>
                <w:sz w:val="18"/>
                <w:szCs w:val="18"/>
              </w:rPr>
            </w:pPr>
            <w:r>
              <w:rPr>
                <w:rFonts w:hint="eastAsia" w:hAnsi="宋体"/>
                <w:sz w:val="18"/>
                <w:szCs w:val="18"/>
              </w:rPr>
              <w:t>现场查看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217" w:type="pct"/>
            <w:vAlign w:val="center"/>
          </w:tcPr>
          <w:p>
            <w:pPr>
              <w:snapToGrid w:val="0"/>
              <w:jc w:val="center"/>
              <w:rPr>
                <w:rFonts w:hAnsi="宋体"/>
                <w:sz w:val="18"/>
                <w:szCs w:val="18"/>
              </w:rPr>
            </w:pPr>
            <w:r>
              <w:rPr>
                <w:rFonts w:hint="eastAsia" w:hAnsi="宋体"/>
                <w:sz w:val="18"/>
                <w:szCs w:val="18"/>
              </w:rPr>
              <w:t>38</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现场随机抽取适量案件，能清晰显示立案、处置或结案流程情况和完整记录（2分）</w:t>
            </w:r>
          </w:p>
        </w:tc>
        <w:tc>
          <w:tcPr>
            <w:tcW w:w="573" w:type="pct"/>
            <w:vAlign w:val="center"/>
          </w:tcPr>
          <w:p>
            <w:pPr>
              <w:snapToGrid w:val="0"/>
              <w:jc w:val="center"/>
              <w:rPr>
                <w:rFonts w:hAnsi="宋体"/>
                <w:sz w:val="18"/>
                <w:szCs w:val="18"/>
              </w:rPr>
            </w:pPr>
            <w:r>
              <w:rPr>
                <w:rFonts w:hint="eastAsia" w:hAnsi="宋体"/>
                <w:sz w:val="18"/>
                <w:szCs w:val="18"/>
              </w:rPr>
              <w:t>现场查看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217" w:type="pct"/>
            <w:vAlign w:val="center"/>
          </w:tcPr>
          <w:p>
            <w:pPr>
              <w:snapToGrid w:val="0"/>
              <w:jc w:val="center"/>
              <w:rPr>
                <w:rFonts w:hAnsi="宋体"/>
                <w:sz w:val="18"/>
                <w:szCs w:val="18"/>
              </w:rPr>
            </w:pPr>
            <w:r>
              <w:rPr>
                <w:rFonts w:hint="eastAsia" w:hAnsi="宋体"/>
                <w:sz w:val="18"/>
                <w:szCs w:val="18"/>
              </w:rPr>
              <w:t>39</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现场随机抽取适量案件，能顺利进行多种条件的查询和统计分析（2分）</w:t>
            </w:r>
          </w:p>
        </w:tc>
        <w:tc>
          <w:tcPr>
            <w:tcW w:w="573" w:type="pct"/>
            <w:vAlign w:val="center"/>
          </w:tcPr>
          <w:p>
            <w:pPr>
              <w:snapToGrid w:val="0"/>
              <w:jc w:val="center"/>
              <w:rPr>
                <w:rFonts w:hAnsi="宋体"/>
                <w:sz w:val="18"/>
                <w:szCs w:val="18"/>
              </w:rPr>
            </w:pPr>
            <w:r>
              <w:rPr>
                <w:rFonts w:hint="eastAsia" w:hAnsi="宋体"/>
                <w:sz w:val="18"/>
                <w:szCs w:val="18"/>
              </w:rPr>
              <w:t>现场查看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217" w:type="pct"/>
            <w:vAlign w:val="center"/>
          </w:tcPr>
          <w:p>
            <w:pPr>
              <w:snapToGrid w:val="0"/>
              <w:jc w:val="center"/>
              <w:rPr>
                <w:rFonts w:hAnsi="宋体"/>
                <w:sz w:val="18"/>
                <w:szCs w:val="18"/>
              </w:rPr>
            </w:pPr>
            <w:r>
              <w:rPr>
                <w:rFonts w:hint="eastAsia" w:hAnsi="宋体"/>
                <w:sz w:val="18"/>
                <w:szCs w:val="18"/>
              </w:rPr>
              <w:t>40</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现场随机抽查受理员、派遣员、责任主体、监督员各一名，均能熟练操作系统（2分）</w:t>
            </w:r>
          </w:p>
        </w:tc>
        <w:tc>
          <w:tcPr>
            <w:tcW w:w="573" w:type="pct"/>
            <w:vAlign w:val="center"/>
          </w:tcPr>
          <w:p>
            <w:pPr>
              <w:snapToGrid w:val="0"/>
              <w:jc w:val="center"/>
              <w:rPr>
                <w:rFonts w:hAnsi="宋体"/>
                <w:sz w:val="18"/>
                <w:szCs w:val="18"/>
              </w:rPr>
            </w:pPr>
            <w:r>
              <w:rPr>
                <w:rFonts w:hint="eastAsia" w:hAnsi="宋体"/>
                <w:sz w:val="18"/>
                <w:szCs w:val="18"/>
              </w:rPr>
              <w:t>现场查看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217" w:type="pct"/>
            <w:vAlign w:val="center"/>
          </w:tcPr>
          <w:p>
            <w:pPr>
              <w:snapToGrid w:val="0"/>
              <w:jc w:val="center"/>
              <w:rPr>
                <w:rFonts w:hAnsi="宋体"/>
                <w:sz w:val="18"/>
                <w:szCs w:val="18"/>
              </w:rPr>
            </w:pPr>
            <w:r>
              <w:rPr>
                <w:rFonts w:hint="eastAsia" w:hAnsi="宋体"/>
                <w:sz w:val="18"/>
                <w:szCs w:val="18"/>
              </w:rPr>
              <w:t>41</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能提供完整的工作情况记录（排班表、考勤表等）（1分）</w:t>
            </w:r>
          </w:p>
        </w:tc>
        <w:tc>
          <w:tcPr>
            <w:tcW w:w="573" w:type="pct"/>
            <w:vAlign w:val="center"/>
          </w:tcPr>
          <w:p>
            <w:pPr>
              <w:snapToGrid w:val="0"/>
              <w:jc w:val="center"/>
              <w:rPr>
                <w:rFonts w:hAnsi="宋体"/>
                <w:sz w:val="18"/>
                <w:szCs w:val="18"/>
              </w:rPr>
            </w:pPr>
            <w:r>
              <w:rPr>
                <w:rFonts w:hint="eastAsia" w:hAnsi="宋体"/>
                <w:sz w:val="18"/>
                <w:szCs w:val="18"/>
              </w:rPr>
              <w:t>现场查看</w:t>
            </w:r>
          </w:p>
        </w:tc>
        <w:tc>
          <w:tcPr>
            <w:tcW w:w="422" w:type="pct"/>
            <w:vAlign w:val="center"/>
          </w:tcPr>
          <w:p>
            <w:pPr>
              <w:snapToGrid w:val="0"/>
              <w:jc w:val="left"/>
              <w:rPr>
                <w:rFonts w:hAnsi="宋体"/>
                <w:sz w:val="18"/>
                <w:szCs w:val="18"/>
              </w:rPr>
            </w:pPr>
          </w:p>
        </w:tc>
        <w:tc>
          <w:tcPr>
            <w:tcW w:w="775" w:type="pct"/>
            <w:vAlign w:val="center"/>
          </w:tcPr>
          <w:p>
            <w:pPr>
              <w:snapToGrid w:val="0"/>
              <w:jc w:val="left"/>
              <w:rPr>
                <w:rFonts w:hAnsi="宋体"/>
                <w:sz w:val="18"/>
                <w:szCs w:val="18"/>
              </w:rPr>
            </w:pPr>
            <w:r>
              <w:rPr>
                <w:rFonts w:hint="eastAsia" w:hAnsi="宋体"/>
                <w:sz w:val="18"/>
                <w:szCs w:val="18"/>
              </w:rPr>
              <w:t>不符合要求的，扣0.5~1分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trPr>
        <w:tc>
          <w:tcPr>
            <w:tcW w:w="217" w:type="pct"/>
            <w:vAlign w:val="center"/>
          </w:tcPr>
          <w:p>
            <w:pPr>
              <w:snapToGrid w:val="0"/>
              <w:jc w:val="center"/>
              <w:rPr>
                <w:rFonts w:hAnsi="宋体"/>
                <w:sz w:val="18"/>
                <w:szCs w:val="18"/>
              </w:rPr>
            </w:pPr>
            <w:r>
              <w:rPr>
                <w:rFonts w:hint="eastAsia" w:hAnsi="宋体"/>
                <w:sz w:val="18"/>
                <w:szCs w:val="18"/>
              </w:rPr>
              <w:t>42</w:t>
            </w:r>
          </w:p>
        </w:tc>
        <w:tc>
          <w:tcPr>
            <w:tcW w:w="571" w:type="pct"/>
            <w:vMerge w:val="restart"/>
            <w:vAlign w:val="center"/>
          </w:tcPr>
          <w:p>
            <w:pPr>
              <w:snapToGrid w:val="0"/>
              <w:jc w:val="center"/>
              <w:rPr>
                <w:rFonts w:hAnsi="宋体"/>
                <w:sz w:val="18"/>
                <w:szCs w:val="18"/>
              </w:rPr>
            </w:pPr>
            <w:r>
              <w:rPr>
                <w:rFonts w:hint="eastAsia" w:hAnsi="宋体"/>
                <w:sz w:val="18"/>
                <w:szCs w:val="18"/>
              </w:rPr>
              <w:t>文档资料（5分）</w:t>
            </w:r>
          </w:p>
        </w:tc>
        <w:tc>
          <w:tcPr>
            <w:tcW w:w="560" w:type="pct"/>
            <w:vMerge w:val="restart"/>
            <w:vAlign w:val="center"/>
          </w:tcPr>
          <w:p>
            <w:pPr>
              <w:snapToGrid w:val="0"/>
              <w:jc w:val="center"/>
              <w:rPr>
                <w:rFonts w:hAnsi="宋体"/>
                <w:sz w:val="18"/>
                <w:szCs w:val="18"/>
              </w:rPr>
            </w:pPr>
            <w:r>
              <w:rPr>
                <w:rFonts w:hint="eastAsia" w:hAnsi="宋体"/>
                <w:sz w:val="18"/>
                <w:szCs w:val="18"/>
              </w:rPr>
              <w:t>管理模式文档</w:t>
            </w:r>
          </w:p>
          <w:p>
            <w:pPr>
              <w:snapToGrid w:val="0"/>
              <w:jc w:val="center"/>
              <w:rPr>
                <w:rFonts w:hAnsi="宋体"/>
                <w:sz w:val="18"/>
                <w:szCs w:val="18"/>
              </w:rPr>
            </w:pPr>
            <w:r>
              <w:rPr>
                <w:rFonts w:hint="eastAsia" w:hAnsi="宋体"/>
                <w:sz w:val="18"/>
                <w:szCs w:val="18"/>
              </w:rPr>
              <w:t>(2分)</w:t>
            </w:r>
          </w:p>
        </w:tc>
        <w:tc>
          <w:tcPr>
            <w:tcW w:w="1880" w:type="pct"/>
          </w:tcPr>
          <w:p>
            <w:pPr>
              <w:widowControl/>
              <w:jc w:val="left"/>
              <w:rPr>
                <w:rFonts w:ascii="宋体" w:hAnsi="宋体"/>
                <w:kern w:val="0"/>
                <w:sz w:val="18"/>
                <w:szCs w:val="20"/>
              </w:rPr>
            </w:pPr>
            <w:r>
              <w:rPr>
                <w:rFonts w:hint="eastAsia" w:hAnsi="宋体"/>
                <w:sz w:val="18"/>
                <w:szCs w:val="18"/>
                <w:lang w:eastAsia="zh-Hans"/>
              </w:rPr>
              <w:t>城市运行管理服务</w:t>
            </w:r>
            <w:r>
              <w:rPr>
                <w:rFonts w:hint="eastAsia" w:ascii="宋体" w:hAnsi="宋体"/>
                <w:kern w:val="0"/>
                <w:sz w:val="18"/>
                <w:szCs w:val="20"/>
              </w:rPr>
              <w:t>机制体制改善性行政文件</w:t>
            </w:r>
          </w:p>
        </w:tc>
        <w:tc>
          <w:tcPr>
            <w:tcW w:w="573" w:type="pct"/>
            <w:vMerge w:val="restart"/>
            <w:vAlign w:val="center"/>
          </w:tcPr>
          <w:p>
            <w:pPr>
              <w:snapToGrid w:val="0"/>
              <w:jc w:val="center"/>
              <w:rPr>
                <w:rFonts w:hAnsi="宋体"/>
                <w:sz w:val="18"/>
                <w:szCs w:val="18"/>
              </w:rPr>
            </w:pPr>
            <w:r>
              <w:rPr>
                <w:rFonts w:hint="eastAsia" w:hAnsi="宋体"/>
                <w:sz w:val="18"/>
                <w:szCs w:val="18"/>
              </w:rPr>
              <w:t>查阅文档</w:t>
            </w:r>
          </w:p>
        </w:tc>
        <w:tc>
          <w:tcPr>
            <w:tcW w:w="422" w:type="pct"/>
            <w:vMerge w:val="restart"/>
            <w:vAlign w:val="center"/>
          </w:tcPr>
          <w:p>
            <w:pPr>
              <w:snapToGrid w:val="0"/>
              <w:jc w:val="left"/>
              <w:rPr>
                <w:rFonts w:hAnsi="宋体"/>
                <w:sz w:val="18"/>
                <w:szCs w:val="18"/>
              </w:rPr>
            </w:pPr>
          </w:p>
        </w:tc>
        <w:tc>
          <w:tcPr>
            <w:tcW w:w="775" w:type="pct"/>
            <w:vMerge w:val="restart"/>
            <w:vAlign w:val="center"/>
          </w:tcPr>
          <w:p>
            <w:pPr>
              <w:snapToGrid w:val="0"/>
              <w:jc w:val="left"/>
              <w:rPr>
                <w:rFonts w:hAnsi="宋体"/>
                <w:sz w:val="18"/>
                <w:szCs w:val="18"/>
              </w:rPr>
            </w:pPr>
            <w:r>
              <w:rPr>
                <w:rFonts w:hint="eastAsia" w:hAnsi="宋体"/>
                <w:sz w:val="18"/>
                <w:szCs w:val="18"/>
              </w:rPr>
              <w:t>根据缺项情况扣0.5~2分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217" w:type="pct"/>
            <w:vAlign w:val="center"/>
          </w:tcPr>
          <w:p>
            <w:pPr>
              <w:snapToGrid w:val="0"/>
              <w:jc w:val="center"/>
              <w:rPr>
                <w:rFonts w:hAnsi="宋体"/>
                <w:sz w:val="18"/>
                <w:szCs w:val="18"/>
              </w:rPr>
            </w:pPr>
            <w:r>
              <w:rPr>
                <w:rFonts w:hint="eastAsia" w:hAnsi="宋体"/>
                <w:sz w:val="18"/>
                <w:szCs w:val="18"/>
              </w:rPr>
              <w:t>43</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tcPr>
          <w:p>
            <w:pPr>
              <w:widowControl/>
              <w:jc w:val="left"/>
              <w:rPr>
                <w:rFonts w:ascii="宋体" w:hAnsi="宋体"/>
                <w:kern w:val="0"/>
                <w:sz w:val="18"/>
                <w:szCs w:val="20"/>
              </w:rPr>
            </w:pPr>
            <w:r>
              <w:rPr>
                <w:rFonts w:hint="eastAsia" w:hAnsi="宋体"/>
                <w:sz w:val="18"/>
                <w:szCs w:val="18"/>
                <w:lang w:eastAsia="zh-Hans"/>
              </w:rPr>
              <w:t>城市运行管理服务</w:t>
            </w:r>
            <w:r>
              <w:rPr>
                <w:rFonts w:hint="eastAsia" w:ascii="宋体" w:hAnsi="宋体"/>
                <w:kern w:val="0"/>
                <w:sz w:val="18"/>
                <w:szCs w:val="20"/>
              </w:rPr>
              <w:t>监督处置制度性行政文件</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trPr>
        <w:tc>
          <w:tcPr>
            <w:tcW w:w="217" w:type="pct"/>
            <w:vAlign w:val="center"/>
          </w:tcPr>
          <w:p>
            <w:pPr>
              <w:snapToGrid w:val="0"/>
              <w:jc w:val="center"/>
              <w:rPr>
                <w:rFonts w:hAnsi="宋体"/>
                <w:sz w:val="18"/>
                <w:szCs w:val="18"/>
              </w:rPr>
            </w:pPr>
            <w:r>
              <w:rPr>
                <w:rFonts w:hint="eastAsia" w:hAnsi="宋体"/>
                <w:sz w:val="18"/>
                <w:szCs w:val="18"/>
              </w:rPr>
              <w:t>44</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jc w:val="center"/>
              <w:rPr>
                <w:rFonts w:hAnsi="宋体"/>
                <w:sz w:val="18"/>
                <w:szCs w:val="18"/>
              </w:rPr>
            </w:pPr>
          </w:p>
        </w:tc>
        <w:tc>
          <w:tcPr>
            <w:tcW w:w="1880" w:type="pct"/>
          </w:tcPr>
          <w:p>
            <w:pPr>
              <w:widowControl/>
              <w:jc w:val="left"/>
              <w:rPr>
                <w:rFonts w:ascii="宋体" w:hAnsi="宋体"/>
                <w:kern w:val="0"/>
                <w:sz w:val="18"/>
                <w:szCs w:val="20"/>
              </w:rPr>
            </w:pPr>
            <w:r>
              <w:rPr>
                <w:rFonts w:hint="eastAsia" w:hAnsi="宋体"/>
                <w:sz w:val="18"/>
                <w:szCs w:val="18"/>
                <w:lang w:eastAsia="zh-Hans"/>
              </w:rPr>
              <w:t>城市运行管理服务平台</w:t>
            </w:r>
            <w:r>
              <w:rPr>
                <w:rFonts w:hint="eastAsia" w:ascii="宋体" w:hAnsi="宋体"/>
                <w:kern w:val="0"/>
                <w:sz w:val="18"/>
                <w:szCs w:val="20"/>
              </w:rPr>
              <w:t>考核制度性行政文件</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217" w:type="pct"/>
            <w:vAlign w:val="center"/>
          </w:tcPr>
          <w:p>
            <w:pPr>
              <w:snapToGrid w:val="0"/>
              <w:jc w:val="center"/>
              <w:rPr>
                <w:rFonts w:hAnsi="宋体"/>
                <w:sz w:val="18"/>
                <w:szCs w:val="18"/>
              </w:rPr>
            </w:pPr>
            <w:r>
              <w:rPr>
                <w:rFonts w:hint="eastAsia" w:hAnsi="宋体"/>
                <w:sz w:val="18"/>
                <w:szCs w:val="18"/>
              </w:rPr>
              <w:t>45</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引用的现行国家标准、行业标准、地方标准清单</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17" w:type="pct"/>
            <w:vAlign w:val="center"/>
          </w:tcPr>
          <w:p>
            <w:pPr>
              <w:snapToGrid w:val="0"/>
              <w:jc w:val="center"/>
              <w:rPr>
                <w:rFonts w:hAnsi="宋体"/>
                <w:sz w:val="18"/>
                <w:szCs w:val="18"/>
              </w:rPr>
            </w:pPr>
            <w:r>
              <w:rPr>
                <w:rFonts w:hint="eastAsia" w:hAnsi="宋体"/>
                <w:sz w:val="18"/>
                <w:szCs w:val="18"/>
              </w:rPr>
              <w:t>46</w:t>
            </w:r>
          </w:p>
        </w:tc>
        <w:tc>
          <w:tcPr>
            <w:tcW w:w="571" w:type="pct"/>
            <w:vMerge w:val="continue"/>
            <w:vAlign w:val="center"/>
          </w:tcPr>
          <w:p>
            <w:pPr>
              <w:snapToGrid w:val="0"/>
              <w:jc w:val="center"/>
              <w:rPr>
                <w:rFonts w:hAnsi="宋体"/>
                <w:sz w:val="18"/>
                <w:szCs w:val="18"/>
              </w:rPr>
            </w:pPr>
          </w:p>
        </w:tc>
        <w:tc>
          <w:tcPr>
            <w:tcW w:w="560" w:type="pct"/>
            <w:vMerge w:val="restart"/>
            <w:vAlign w:val="center"/>
          </w:tcPr>
          <w:p>
            <w:pPr>
              <w:snapToGrid w:val="0"/>
              <w:rPr>
                <w:rFonts w:hAnsi="宋体"/>
                <w:sz w:val="18"/>
                <w:szCs w:val="18"/>
              </w:rPr>
            </w:pPr>
            <w:r>
              <w:rPr>
                <w:rFonts w:hint="eastAsia" w:hAnsi="宋体"/>
                <w:sz w:val="18"/>
                <w:szCs w:val="18"/>
              </w:rPr>
              <w:t>建设过程文档</w:t>
            </w:r>
          </w:p>
          <w:p>
            <w:pPr>
              <w:snapToGrid w:val="0"/>
              <w:rPr>
                <w:rFonts w:hAnsi="宋体"/>
                <w:sz w:val="18"/>
                <w:szCs w:val="18"/>
              </w:rPr>
            </w:pPr>
            <w:r>
              <w:rPr>
                <w:rFonts w:hint="eastAsia" w:hAnsi="宋体"/>
                <w:sz w:val="18"/>
                <w:szCs w:val="18"/>
              </w:rPr>
              <w:t>(2分)</w:t>
            </w:r>
          </w:p>
        </w:tc>
        <w:tc>
          <w:tcPr>
            <w:tcW w:w="1880" w:type="pct"/>
            <w:vAlign w:val="center"/>
          </w:tcPr>
          <w:p>
            <w:pPr>
              <w:snapToGrid w:val="0"/>
              <w:rPr>
                <w:rFonts w:hAnsi="宋体"/>
                <w:sz w:val="18"/>
                <w:szCs w:val="18"/>
              </w:rPr>
            </w:pPr>
            <w:r>
              <w:rPr>
                <w:rFonts w:hint="eastAsia" w:hAnsi="宋体"/>
                <w:sz w:val="18"/>
                <w:szCs w:val="18"/>
                <w:lang w:eastAsia="zh-Hans"/>
              </w:rPr>
              <w:t>城市运行管理服务平台</w:t>
            </w:r>
            <w:r>
              <w:rPr>
                <w:rFonts w:hint="eastAsia" w:hAnsi="宋体"/>
                <w:sz w:val="18"/>
                <w:szCs w:val="18"/>
              </w:rPr>
              <w:t>立项申请与批复</w:t>
            </w:r>
          </w:p>
        </w:tc>
        <w:tc>
          <w:tcPr>
            <w:tcW w:w="573" w:type="pct"/>
            <w:vMerge w:val="restart"/>
            <w:vAlign w:val="center"/>
          </w:tcPr>
          <w:p>
            <w:pPr>
              <w:snapToGrid w:val="0"/>
              <w:jc w:val="center"/>
              <w:rPr>
                <w:rFonts w:hAnsi="宋体"/>
                <w:sz w:val="18"/>
                <w:szCs w:val="18"/>
              </w:rPr>
            </w:pPr>
            <w:r>
              <w:rPr>
                <w:rFonts w:hint="eastAsia" w:hAnsi="宋体"/>
                <w:sz w:val="18"/>
                <w:szCs w:val="18"/>
              </w:rPr>
              <w:t>查阅文档</w:t>
            </w:r>
          </w:p>
        </w:tc>
        <w:tc>
          <w:tcPr>
            <w:tcW w:w="422" w:type="pct"/>
            <w:vMerge w:val="restart"/>
            <w:vAlign w:val="center"/>
          </w:tcPr>
          <w:p>
            <w:pPr>
              <w:snapToGrid w:val="0"/>
              <w:jc w:val="left"/>
              <w:rPr>
                <w:rFonts w:hAnsi="宋体"/>
                <w:sz w:val="18"/>
                <w:szCs w:val="18"/>
              </w:rPr>
            </w:pPr>
          </w:p>
        </w:tc>
        <w:tc>
          <w:tcPr>
            <w:tcW w:w="775" w:type="pct"/>
            <w:vMerge w:val="restart"/>
            <w:vAlign w:val="center"/>
          </w:tcPr>
          <w:p>
            <w:pPr>
              <w:snapToGrid w:val="0"/>
              <w:jc w:val="left"/>
              <w:rPr>
                <w:rFonts w:hAnsi="宋体"/>
                <w:sz w:val="18"/>
                <w:szCs w:val="18"/>
              </w:rPr>
            </w:pPr>
            <w:r>
              <w:rPr>
                <w:rFonts w:hint="eastAsia" w:hAnsi="宋体"/>
                <w:sz w:val="18"/>
                <w:szCs w:val="18"/>
              </w:rPr>
              <w:t>根据缺项情况扣0.5~2分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17" w:type="pct"/>
            <w:vAlign w:val="center"/>
          </w:tcPr>
          <w:p>
            <w:pPr>
              <w:snapToGrid w:val="0"/>
              <w:jc w:val="center"/>
              <w:rPr>
                <w:rFonts w:hAnsi="宋体"/>
                <w:sz w:val="18"/>
                <w:szCs w:val="18"/>
              </w:rPr>
            </w:pPr>
            <w:r>
              <w:rPr>
                <w:rFonts w:hint="eastAsia" w:hAnsi="宋体"/>
                <w:sz w:val="18"/>
                <w:szCs w:val="18"/>
              </w:rPr>
              <w:t>47</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lang w:eastAsia="zh-Hans"/>
              </w:rPr>
              <w:t>项目建设</w:t>
            </w:r>
            <w:r>
              <w:rPr>
                <w:rFonts w:hint="eastAsia" w:hAnsi="宋体"/>
                <w:sz w:val="18"/>
                <w:szCs w:val="18"/>
              </w:rPr>
              <w:t>实施方案及论证专家评审意见</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17" w:type="pct"/>
            <w:vAlign w:val="center"/>
          </w:tcPr>
          <w:p>
            <w:pPr>
              <w:snapToGrid w:val="0"/>
              <w:jc w:val="center"/>
              <w:rPr>
                <w:rFonts w:hAnsi="宋体"/>
                <w:sz w:val="18"/>
                <w:szCs w:val="18"/>
              </w:rPr>
            </w:pPr>
            <w:r>
              <w:rPr>
                <w:rFonts w:hint="eastAsia" w:hAnsi="宋体"/>
                <w:sz w:val="18"/>
                <w:szCs w:val="18"/>
              </w:rPr>
              <w:t>48</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系统集成相关文档资料，包括招标文件、投标文件、合同、场地机房设计和建设文档、设备和软件到货验收文档、系统集成（含网络、安全、服务器、数据库、中间件等）建设文档、系统集成测试报告等</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17" w:type="pct"/>
            <w:vAlign w:val="center"/>
          </w:tcPr>
          <w:p>
            <w:pPr>
              <w:snapToGrid w:val="0"/>
              <w:jc w:val="center"/>
              <w:rPr>
                <w:rFonts w:hAnsi="宋体"/>
                <w:sz w:val="18"/>
                <w:szCs w:val="18"/>
              </w:rPr>
            </w:pPr>
            <w:r>
              <w:rPr>
                <w:rFonts w:hint="eastAsia" w:hAnsi="宋体"/>
                <w:sz w:val="18"/>
                <w:szCs w:val="18"/>
              </w:rPr>
              <w:t>49</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数据采集及更新相关文档资料，包括数据采集、处理、建库的合同或协议、技术方案、技术总结报告、质量检查验收报告以及监理报告等</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17" w:type="pct"/>
            <w:vAlign w:val="center"/>
          </w:tcPr>
          <w:p>
            <w:pPr>
              <w:snapToGrid w:val="0"/>
              <w:jc w:val="center"/>
              <w:rPr>
                <w:rFonts w:hAnsi="宋体"/>
                <w:sz w:val="18"/>
                <w:szCs w:val="18"/>
              </w:rPr>
            </w:pPr>
            <w:r>
              <w:rPr>
                <w:rFonts w:hint="eastAsia" w:hAnsi="宋体"/>
                <w:sz w:val="18"/>
                <w:szCs w:val="18"/>
              </w:rPr>
              <w:t>50</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应用软件需求分析报告、总体设计书、详细设计书、用户手册、维护手册、测试报告等</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17" w:type="pct"/>
            <w:vAlign w:val="center"/>
          </w:tcPr>
          <w:p>
            <w:pPr>
              <w:snapToGrid w:val="0"/>
              <w:jc w:val="center"/>
              <w:rPr>
                <w:rFonts w:hAnsi="宋体"/>
                <w:sz w:val="18"/>
                <w:szCs w:val="18"/>
              </w:rPr>
            </w:pPr>
            <w:r>
              <w:rPr>
                <w:rFonts w:hint="eastAsia" w:hAnsi="宋体"/>
                <w:sz w:val="18"/>
                <w:szCs w:val="18"/>
              </w:rPr>
              <w:t>51</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对系统软件测试、测绘数据质量检测、网络及机房硬件环境等方面有专项验收，并附正式的测试（检测）报告</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17" w:type="pct"/>
            <w:vAlign w:val="center"/>
          </w:tcPr>
          <w:p>
            <w:pPr>
              <w:snapToGrid w:val="0"/>
              <w:jc w:val="center"/>
              <w:rPr>
                <w:rFonts w:hAnsi="宋体"/>
                <w:sz w:val="18"/>
                <w:szCs w:val="18"/>
              </w:rPr>
            </w:pPr>
            <w:r>
              <w:rPr>
                <w:rFonts w:hint="eastAsia" w:hAnsi="宋体"/>
                <w:sz w:val="18"/>
                <w:szCs w:val="18"/>
              </w:rPr>
              <w:t>52</w:t>
            </w:r>
          </w:p>
        </w:tc>
        <w:tc>
          <w:tcPr>
            <w:tcW w:w="571" w:type="pct"/>
            <w:vMerge w:val="continue"/>
            <w:vAlign w:val="center"/>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系统集成项目监理方案、实施文档和验收文档</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trPr>
        <w:tc>
          <w:tcPr>
            <w:tcW w:w="217" w:type="pct"/>
            <w:vAlign w:val="center"/>
          </w:tcPr>
          <w:p>
            <w:pPr>
              <w:snapToGrid w:val="0"/>
              <w:jc w:val="center"/>
              <w:rPr>
                <w:rFonts w:hAnsi="宋体"/>
                <w:sz w:val="18"/>
                <w:szCs w:val="18"/>
              </w:rPr>
            </w:pPr>
            <w:r>
              <w:rPr>
                <w:rFonts w:hint="eastAsia" w:hAnsi="宋体"/>
                <w:sz w:val="18"/>
                <w:szCs w:val="18"/>
              </w:rPr>
              <w:t>53</w:t>
            </w:r>
          </w:p>
        </w:tc>
        <w:tc>
          <w:tcPr>
            <w:tcW w:w="571" w:type="pct"/>
            <w:vMerge w:val="continue"/>
          </w:tcPr>
          <w:p>
            <w:pPr>
              <w:snapToGrid w:val="0"/>
              <w:jc w:val="center"/>
              <w:rPr>
                <w:rFonts w:hAnsi="宋体"/>
                <w:sz w:val="18"/>
                <w:szCs w:val="18"/>
              </w:rPr>
            </w:pPr>
          </w:p>
        </w:tc>
        <w:tc>
          <w:tcPr>
            <w:tcW w:w="560" w:type="pct"/>
            <w:vMerge w:val="restart"/>
            <w:vAlign w:val="center"/>
          </w:tcPr>
          <w:p>
            <w:pPr>
              <w:snapToGrid w:val="0"/>
              <w:jc w:val="center"/>
              <w:rPr>
                <w:rFonts w:hAnsi="宋体"/>
                <w:sz w:val="18"/>
                <w:szCs w:val="18"/>
              </w:rPr>
            </w:pPr>
            <w:r>
              <w:rPr>
                <w:rFonts w:hint="eastAsia" w:hAnsi="宋体"/>
                <w:sz w:val="18"/>
                <w:szCs w:val="18"/>
              </w:rPr>
              <w:t>总结文档</w:t>
            </w:r>
          </w:p>
          <w:p>
            <w:pPr>
              <w:snapToGrid w:val="0"/>
              <w:jc w:val="center"/>
              <w:rPr>
                <w:rFonts w:hAnsi="宋体"/>
                <w:sz w:val="18"/>
                <w:szCs w:val="18"/>
              </w:rPr>
            </w:pPr>
            <w:r>
              <w:rPr>
                <w:rFonts w:hint="eastAsia" w:hAnsi="宋体"/>
                <w:sz w:val="18"/>
                <w:szCs w:val="18"/>
              </w:rPr>
              <w:t>(1分)</w:t>
            </w:r>
          </w:p>
        </w:tc>
        <w:tc>
          <w:tcPr>
            <w:tcW w:w="1880" w:type="pct"/>
            <w:vAlign w:val="center"/>
          </w:tcPr>
          <w:p>
            <w:pPr>
              <w:snapToGrid w:val="0"/>
              <w:rPr>
                <w:rFonts w:hAnsi="宋体"/>
                <w:sz w:val="18"/>
                <w:szCs w:val="18"/>
              </w:rPr>
            </w:pPr>
            <w:r>
              <w:rPr>
                <w:rFonts w:hint="eastAsia" w:hAnsi="宋体"/>
                <w:sz w:val="18"/>
                <w:szCs w:val="18"/>
              </w:rPr>
              <w:t>项目建设竣工报告（含自检意见）</w:t>
            </w:r>
          </w:p>
        </w:tc>
        <w:tc>
          <w:tcPr>
            <w:tcW w:w="573" w:type="pct"/>
            <w:vMerge w:val="restart"/>
            <w:vAlign w:val="center"/>
          </w:tcPr>
          <w:p>
            <w:pPr>
              <w:snapToGrid w:val="0"/>
              <w:jc w:val="center"/>
              <w:rPr>
                <w:rFonts w:hAnsi="宋体"/>
                <w:sz w:val="18"/>
                <w:szCs w:val="18"/>
              </w:rPr>
            </w:pPr>
            <w:r>
              <w:rPr>
                <w:rFonts w:hint="eastAsia" w:hAnsi="宋体"/>
                <w:sz w:val="18"/>
                <w:szCs w:val="18"/>
              </w:rPr>
              <w:t>查阅文档</w:t>
            </w:r>
          </w:p>
        </w:tc>
        <w:tc>
          <w:tcPr>
            <w:tcW w:w="422" w:type="pct"/>
            <w:vMerge w:val="restart"/>
            <w:vAlign w:val="center"/>
          </w:tcPr>
          <w:p>
            <w:pPr>
              <w:snapToGrid w:val="0"/>
              <w:jc w:val="left"/>
              <w:rPr>
                <w:rFonts w:hAnsi="宋体"/>
                <w:sz w:val="18"/>
                <w:szCs w:val="18"/>
              </w:rPr>
            </w:pPr>
          </w:p>
        </w:tc>
        <w:tc>
          <w:tcPr>
            <w:tcW w:w="775" w:type="pct"/>
            <w:vMerge w:val="restart"/>
            <w:vAlign w:val="center"/>
          </w:tcPr>
          <w:p>
            <w:pPr>
              <w:snapToGrid w:val="0"/>
              <w:jc w:val="left"/>
              <w:rPr>
                <w:rFonts w:hAnsi="宋体"/>
                <w:sz w:val="18"/>
                <w:szCs w:val="18"/>
              </w:rPr>
            </w:pPr>
            <w:r>
              <w:rPr>
                <w:rFonts w:hint="eastAsia" w:hAnsi="宋体"/>
                <w:sz w:val="18"/>
                <w:szCs w:val="18"/>
              </w:rPr>
              <w:t>根据缺项情况扣0.5~1分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 w:hRule="atLeast"/>
        </w:trPr>
        <w:tc>
          <w:tcPr>
            <w:tcW w:w="217" w:type="pct"/>
            <w:vAlign w:val="center"/>
          </w:tcPr>
          <w:p>
            <w:pPr>
              <w:snapToGrid w:val="0"/>
              <w:jc w:val="center"/>
              <w:rPr>
                <w:rFonts w:hAnsi="宋体"/>
                <w:sz w:val="18"/>
                <w:szCs w:val="18"/>
              </w:rPr>
            </w:pPr>
            <w:r>
              <w:rPr>
                <w:rFonts w:hint="eastAsia" w:hAnsi="宋体"/>
                <w:sz w:val="18"/>
                <w:szCs w:val="18"/>
              </w:rPr>
              <w:t>54</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项目建设总结报告</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217" w:type="pct"/>
            <w:vAlign w:val="center"/>
          </w:tcPr>
          <w:p>
            <w:pPr>
              <w:snapToGrid w:val="0"/>
              <w:jc w:val="center"/>
              <w:rPr>
                <w:rFonts w:hAnsi="宋体"/>
                <w:sz w:val="18"/>
                <w:szCs w:val="18"/>
              </w:rPr>
            </w:pPr>
            <w:r>
              <w:rPr>
                <w:rFonts w:hint="eastAsia" w:hAnsi="宋体"/>
                <w:sz w:val="18"/>
                <w:szCs w:val="18"/>
              </w:rPr>
              <w:t>55</w:t>
            </w:r>
          </w:p>
        </w:tc>
        <w:tc>
          <w:tcPr>
            <w:tcW w:w="571" w:type="pct"/>
            <w:vMerge w:val="continue"/>
          </w:tcPr>
          <w:p>
            <w:pPr>
              <w:snapToGrid w:val="0"/>
              <w:jc w:val="center"/>
              <w:rPr>
                <w:rFonts w:hAnsi="宋体"/>
                <w:sz w:val="18"/>
                <w:szCs w:val="18"/>
              </w:rPr>
            </w:pPr>
          </w:p>
        </w:tc>
        <w:tc>
          <w:tcPr>
            <w:tcW w:w="560" w:type="pct"/>
            <w:vMerge w:val="continue"/>
            <w:vAlign w:val="center"/>
          </w:tcPr>
          <w:p>
            <w:pPr>
              <w:snapToGrid w:val="0"/>
              <w:rPr>
                <w:rFonts w:hAnsi="宋体"/>
                <w:sz w:val="18"/>
                <w:szCs w:val="18"/>
              </w:rPr>
            </w:pPr>
          </w:p>
        </w:tc>
        <w:tc>
          <w:tcPr>
            <w:tcW w:w="1880" w:type="pct"/>
            <w:vAlign w:val="center"/>
          </w:tcPr>
          <w:p>
            <w:pPr>
              <w:snapToGrid w:val="0"/>
              <w:rPr>
                <w:rFonts w:hAnsi="宋体"/>
                <w:sz w:val="18"/>
                <w:szCs w:val="18"/>
              </w:rPr>
            </w:pPr>
            <w:r>
              <w:rPr>
                <w:rFonts w:hint="eastAsia" w:hAnsi="宋体"/>
                <w:sz w:val="18"/>
                <w:szCs w:val="18"/>
              </w:rPr>
              <w:t>运行报告</w:t>
            </w:r>
          </w:p>
        </w:tc>
        <w:tc>
          <w:tcPr>
            <w:tcW w:w="573" w:type="pct"/>
            <w:vMerge w:val="continue"/>
            <w:vAlign w:val="center"/>
          </w:tcPr>
          <w:p>
            <w:pPr>
              <w:snapToGrid w:val="0"/>
              <w:jc w:val="center"/>
              <w:rPr>
                <w:rFonts w:hAnsi="宋体"/>
                <w:sz w:val="18"/>
                <w:szCs w:val="18"/>
              </w:rPr>
            </w:pPr>
          </w:p>
        </w:tc>
        <w:tc>
          <w:tcPr>
            <w:tcW w:w="422" w:type="pct"/>
            <w:vMerge w:val="continue"/>
            <w:vAlign w:val="center"/>
          </w:tcPr>
          <w:p>
            <w:pPr>
              <w:snapToGrid w:val="0"/>
              <w:jc w:val="left"/>
              <w:rPr>
                <w:rFonts w:hAnsi="宋体"/>
                <w:sz w:val="18"/>
                <w:szCs w:val="18"/>
              </w:rPr>
            </w:pPr>
          </w:p>
        </w:tc>
        <w:tc>
          <w:tcPr>
            <w:tcW w:w="775" w:type="pct"/>
            <w:vMerge w:val="continue"/>
            <w:vAlign w:val="center"/>
          </w:tcPr>
          <w:p>
            <w:pPr>
              <w:snapToGrid w:val="0"/>
              <w:rPr>
                <w:rFonts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000" w:type="pct"/>
            <w:gridSpan w:val="7"/>
            <w:vAlign w:val="center"/>
          </w:tcPr>
          <w:p>
            <w:pPr>
              <w:pStyle w:val="79"/>
              <w:rPr>
                <w:rFonts w:hAnsi="宋体"/>
              </w:rPr>
            </w:pPr>
            <w:r>
              <w:rPr>
                <w:rFonts w:hint="eastAsia" w:hAnsi="宋体"/>
              </w:rPr>
              <w:t>评分说明：</w:t>
            </w:r>
          </w:p>
          <w:p>
            <w:pPr>
              <w:pStyle w:val="79"/>
              <w:rPr>
                <w:rFonts w:hAnsi="宋体"/>
              </w:rPr>
            </w:pPr>
            <w:r>
              <w:rPr>
                <w:rFonts w:hint="eastAsia" w:hAnsi="宋体"/>
              </w:rPr>
              <w:t>1、综合得分满分分值为100分，80分(含)以上为合格。</w:t>
            </w:r>
          </w:p>
          <w:p>
            <w:pPr>
              <w:spacing w:line="340" w:lineRule="exact"/>
              <w:rPr>
                <w:rFonts w:ascii="宋体" w:hAnsi="宋体"/>
                <w:kern w:val="0"/>
                <w:sz w:val="18"/>
                <w:szCs w:val="20"/>
              </w:rPr>
            </w:pPr>
            <w:r>
              <w:rPr>
                <w:rFonts w:hint="eastAsia" w:ascii="宋体" w:hAnsi="宋体"/>
                <w:kern w:val="0"/>
                <w:sz w:val="18"/>
                <w:szCs w:val="20"/>
              </w:rPr>
              <w:t>2、评分表中各栏目中的分值，累计扣完为止。</w:t>
            </w:r>
          </w:p>
          <w:p>
            <w:pPr>
              <w:spacing w:line="340" w:lineRule="exact"/>
              <w:rPr>
                <w:rFonts w:hAnsi="宋体"/>
                <w:sz w:val="18"/>
                <w:szCs w:val="18"/>
              </w:rPr>
            </w:pPr>
            <w:r>
              <w:rPr>
                <w:rFonts w:hint="eastAsia" w:ascii="宋体" w:hAnsi="宋体"/>
                <w:kern w:val="0"/>
                <w:sz w:val="18"/>
                <w:szCs w:val="20"/>
              </w:rPr>
              <w:t>3、涉及的文档资料编写日期以验收日期前3个月为准。</w:t>
            </w:r>
          </w:p>
        </w:tc>
      </w:tr>
    </w:tbl>
    <w:p>
      <w:pPr>
        <w:pStyle w:val="96"/>
        <w:numPr>
          <w:ilvl w:val="1"/>
          <w:numId w:val="0"/>
        </w:numPr>
        <w:spacing w:beforeLines="0" w:afterLines="0" w:line="360" w:lineRule="auto"/>
        <w:ind w:firstLine="420" w:firstLineChars="200"/>
        <w:outlineLvl w:val="9"/>
        <w:rPr>
          <w:rFonts w:ascii="宋体" w:hAnsi="宋体" w:eastAsia="宋体" w:cs="宋体"/>
          <w:szCs w:val="21"/>
        </w:rPr>
      </w:pPr>
    </w:p>
    <w:p>
      <w:pPr>
        <w:pStyle w:val="97"/>
        <w:numPr>
          <w:ilvl w:val="2"/>
          <w:numId w:val="0"/>
        </w:numPr>
        <w:spacing w:beforeLines="0" w:afterLines="0" w:line="360" w:lineRule="auto"/>
        <w:ind w:firstLine="420" w:firstLineChars="200"/>
        <w:rPr>
          <w:rFonts w:ascii="宋体" w:hAnsi="宋体" w:cs="宋体"/>
          <w:szCs w:val="21"/>
        </w:rPr>
        <w:sectPr>
          <w:footerReference r:id="rId11" w:type="default"/>
          <w:pgSz w:w="11850" w:h="16783"/>
          <w:pgMar w:top="1417" w:right="1134" w:bottom="1134" w:left="1417" w:header="1418" w:footer="850" w:gutter="0"/>
          <w:cols w:space="720" w:num="1"/>
          <w:docGrid w:type="lines" w:linePitch="312" w:charSpace="0"/>
        </w:sectPr>
      </w:pPr>
    </w:p>
    <w:p>
      <w:pPr>
        <w:pStyle w:val="60"/>
        <w:numPr>
          <w:ilvl w:val="0"/>
          <w:numId w:val="0"/>
        </w:numPr>
      </w:pPr>
      <w:bookmarkStart w:id="187" w:name="_Toc497300749"/>
      <w:bookmarkStart w:id="188" w:name="_Toc846571437"/>
      <w:r>
        <w:rPr>
          <w:rFonts w:hint="eastAsia" w:ascii="宋体" w:hAnsi="宋体" w:cs="宋体"/>
          <w:b/>
          <w:bCs/>
          <w:sz w:val="30"/>
          <w:szCs w:val="30"/>
        </w:rPr>
        <w:t>附录</w:t>
      </w:r>
      <w:r>
        <w:rPr>
          <w:b/>
          <w:bCs/>
          <w:sz w:val="30"/>
          <w:szCs w:val="30"/>
        </w:rPr>
        <w:t>D</w:t>
      </w:r>
      <w:r>
        <w:rPr>
          <w:rFonts w:hint="eastAsia" w:ascii="宋体" w:hAnsi="宋体" w:cs="宋体"/>
          <w:b/>
          <w:bCs/>
          <w:sz w:val="30"/>
          <w:szCs w:val="30"/>
        </w:rPr>
        <w:t xml:space="preserve">  验收</w:t>
      </w:r>
      <w:r>
        <w:rPr>
          <w:rFonts w:hint="eastAsia" w:ascii="宋体" w:hAnsi="宋体" w:cs="宋体"/>
          <w:b/>
          <w:bCs/>
          <w:sz w:val="30"/>
          <w:szCs w:val="30"/>
          <w:lang w:eastAsia="zh-Hans"/>
        </w:rPr>
        <w:t>意见</w:t>
      </w:r>
      <w:r>
        <w:rPr>
          <w:rFonts w:hint="eastAsia" w:ascii="宋体" w:hAnsi="宋体" w:cs="宋体"/>
          <w:b/>
          <w:bCs/>
          <w:sz w:val="30"/>
          <w:szCs w:val="30"/>
        </w:rPr>
        <w:t>示例</w:t>
      </w:r>
      <w:bookmarkEnd w:id="187"/>
      <w:bookmarkEnd w:id="188"/>
    </w:p>
    <w:p>
      <w:pPr>
        <w:pStyle w:val="73"/>
        <w:numPr>
          <w:ilvl w:val="1"/>
          <w:numId w:val="0"/>
        </w:numPr>
        <w:spacing w:beforeLines="0" w:afterLines="0" w:line="360" w:lineRule="auto"/>
        <w:rPr>
          <w:rFonts w:ascii="宋体" w:hAnsi="宋体" w:eastAsia="宋体" w:cs="宋体"/>
          <w:szCs w:val="21"/>
        </w:rPr>
      </w:pPr>
      <w:bookmarkStart w:id="189" w:name="_Toc127334319"/>
      <w:bookmarkStart w:id="190" w:name="_Toc1246980284"/>
      <w:bookmarkStart w:id="191" w:name="_Toc1571993818"/>
      <w:r>
        <w:rPr>
          <w:rFonts w:hint="eastAsia" w:ascii="Times New Roman"/>
          <w:b/>
          <w:bCs/>
          <w:lang w:eastAsia="zh-Hans"/>
        </w:rPr>
        <w:t>D</w:t>
      </w:r>
      <w:r>
        <w:rPr>
          <w:rFonts w:ascii="Times New Roman"/>
          <w:b/>
          <w:bCs/>
        </w:rPr>
        <w:t>.0.1</w:t>
      </w:r>
      <w:r>
        <w:t xml:space="preserve">  </w:t>
      </w:r>
      <w:r>
        <w:rPr>
          <w:rFonts w:ascii="宋体" w:hAnsi="宋体" w:eastAsia="宋体" w:cs="宋体"/>
          <w:szCs w:val="21"/>
        </w:rPr>
        <w:t>城市运行管理服务平台</w:t>
      </w:r>
      <w:r>
        <w:rPr>
          <w:rFonts w:hint="eastAsia" w:ascii="宋体" w:hAnsi="宋体" w:eastAsia="宋体" w:cs="宋体"/>
          <w:szCs w:val="21"/>
        </w:rPr>
        <w:t>验收意见</w:t>
      </w:r>
      <w:r>
        <w:rPr>
          <w:rFonts w:hint="eastAsia" w:ascii="宋体" w:hAnsi="宋体" w:eastAsia="宋体" w:cs="宋体"/>
          <w:szCs w:val="21"/>
          <w:lang w:eastAsia="zh-Hans"/>
        </w:rPr>
        <w:t>参见</w:t>
      </w:r>
      <w:r>
        <w:rPr>
          <w:rFonts w:hint="eastAsia" w:ascii="宋体" w:hAnsi="宋体" w:eastAsia="宋体" w:cs="宋体"/>
          <w:szCs w:val="21"/>
        </w:rPr>
        <w:t>表</w:t>
      </w:r>
      <w:r>
        <w:rPr>
          <w:rFonts w:ascii="Times New Roman" w:eastAsia="宋体"/>
          <w:szCs w:val="21"/>
          <w:lang w:eastAsia="zh-Hans"/>
        </w:rPr>
        <w:t>D</w:t>
      </w:r>
      <w:r>
        <w:rPr>
          <w:rFonts w:ascii="Times New Roman" w:eastAsia="宋体"/>
          <w:szCs w:val="21"/>
        </w:rPr>
        <w:t>.0.1</w:t>
      </w:r>
      <w:r>
        <w:rPr>
          <w:rFonts w:hint="eastAsia" w:ascii="宋体" w:hAnsi="宋体" w:eastAsia="宋体" w:cs="宋体"/>
          <w:szCs w:val="21"/>
        </w:rPr>
        <w:t>。</w:t>
      </w:r>
      <w:bookmarkEnd w:id="189"/>
      <w:bookmarkEnd w:id="190"/>
      <w:bookmarkEnd w:id="191"/>
    </w:p>
    <w:p>
      <w:pPr>
        <w:pStyle w:val="105"/>
        <w:tabs>
          <w:tab w:val="left" w:pos="180"/>
        </w:tabs>
        <w:spacing w:line="360" w:lineRule="auto"/>
        <w:rPr>
          <w:rFonts w:hAnsi="黑体" w:cs="黑体"/>
          <w:szCs w:val="21"/>
        </w:rPr>
      </w:pPr>
      <w:r>
        <w:rPr>
          <w:rFonts w:hint="eastAsia" w:hAnsi="黑体" w:cs="黑体"/>
          <w:szCs w:val="21"/>
        </w:rPr>
        <w:t>表</w:t>
      </w:r>
      <w:r>
        <w:rPr>
          <w:rFonts w:hint="eastAsia" w:hAnsi="黑体" w:cs="黑体"/>
          <w:szCs w:val="21"/>
          <w:lang w:eastAsia="zh-Hans"/>
        </w:rPr>
        <w:t>D</w:t>
      </w:r>
      <w:r>
        <w:rPr>
          <w:rFonts w:hint="eastAsia" w:hAnsi="黑体" w:cs="黑体"/>
          <w:szCs w:val="21"/>
        </w:rPr>
        <w:t>.0.1  城市运行管理服务平台验收意见表</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15" w:type="dxa"/>
          </w:tcPr>
          <w:p>
            <w:pPr>
              <w:widowControl/>
              <w:tabs>
                <w:tab w:val="left" w:pos="0"/>
              </w:tabs>
              <w:wordWrap w:val="0"/>
              <w:overflowPunct w:val="0"/>
              <w:autoSpaceDE w:val="0"/>
              <w:spacing w:line="360" w:lineRule="auto"/>
              <w:jc w:val="center"/>
              <w:textAlignment w:val="baseline"/>
              <w:outlineLvl w:val="1"/>
              <w:rPr>
                <w:rFonts w:ascii="宋体" w:hAnsi="宋体" w:cs="宋体"/>
                <w:kern w:val="21"/>
                <w:sz w:val="18"/>
                <w:szCs w:val="18"/>
              </w:rPr>
            </w:pPr>
            <w:bookmarkStart w:id="192" w:name="_Toc1214187021"/>
            <w:bookmarkStart w:id="193" w:name="_Toc704722115"/>
            <w:bookmarkStart w:id="194" w:name="_Toc8790085"/>
            <w:r>
              <w:rPr>
                <w:rFonts w:hint="eastAsia" w:ascii="宋体" w:hAnsi="宋体" w:cs="宋体"/>
                <w:kern w:val="21"/>
                <w:sz w:val="18"/>
                <w:szCs w:val="18"/>
              </w:rPr>
              <w:t>××省××市</w:t>
            </w:r>
            <w:r>
              <w:rPr>
                <w:rFonts w:ascii="宋体" w:hAnsi="宋体" w:cs="宋体"/>
                <w:kern w:val="21"/>
                <w:sz w:val="18"/>
                <w:szCs w:val="18"/>
              </w:rPr>
              <w:t>城市运行管理服务平台</w:t>
            </w:r>
            <w:bookmarkEnd w:id="192"/>
            <w:bookmarkEnd w:id="193"/>
            <w:bookmarkEnd w:id="194"/>
          </w:p>
          <w:p>
            <w:pPr>
              <w:widowControl/>
              <w:tabs>
                <w:tab w:val="left" w:pos="0"/>
              </w:tabs>
              <w:wordWrap w:val="0"/>
              <w:overflowPunct w:val="0"/>
              <w:autoSpaceDE w:val="0"/>
              <w:spacing w:line="360" w:lineRule="auto"/>
              <w:jc w:val="center"/>
              <w:textAlignment w:val="baseline"/>
              <w:outlineLvl w:val="1"/>
              <w:rPr>
                <w:rFonts w:ascii="宋体" w:hAnsi="宋体" w:cs="宋体"/>
                <w:kern w:val="21"/>
                <w:sz w:val="18"/>
                <w:szCs w:val="18"/>
              </w:rPr>
            </w:pPr>
            <w:bookmarkStart w:id="195" w:name="_Toc1451648153"/>
            <w:bookmarkStart w:id="196" w:name="_Toc892273600"/>
            <w:bookmarkStart w:id="197" w:name="_Toc1706070599"/>
            <w:r>
              <w:rPr>
                <w:rFonts w:hint="eastAsia" w:ascii="宋体" w:hAnsi="宋体" w:cs="宋体"/>
                <w:kern w:val="21"/>
                <w:sz w:val="18"/>
                <w:szCs w:val="18"/>
              </w:rPr>
              <w:t>验 收 意 见</w:t>
            </w:r>
            <w:bookmarkEnd w:id="195"/>
            <w:bookmarkEnd w:id="196"/>
            <w:bookmarkEnd w:id="197"/>
          </w:p>
          <w:p>
            <w:pPr>
              <w:widowControl/>
              <w:tabs>
                <w:tab w:val="center" w:pos="4201"/>
                <w:tab w:val="right" w:leader="dot" w:pos="9298"/>
              </w:tabs>
              <w:autoSpaceDE w:val="0"/>
              <w:autoSpaceDN w:val="0"/>
              <w:spacing w:line="360" w:lineRule="auto"/>
              <w:ind w:firstLine="360" w:firstLineChars="200"/>
              <w:rPr>
                <w:rFonts w:ascii="宋体" w:hAnsi="宋体" w:cs="宋体"/>
                <w:kern w:val="0"/>
                <w:sz w:val="18"/>
                <w:szCs w:val="18"/>
              </w:rPr>
            </w:pPr>
            <w:r>
              <w:rPr>
                <w:rFonts w:hint="eastAsia" w:ascii="宋体" w:hAnsi="宋体" w:cs="宋体"/>
                <w:kern w:val="0"/>
                <w:sz w:val="18"/>
                <w:szCs w:val="18"/>
              </w:rPr>
              <w:t>××××年××月××日，[主管部门]在××市主持召开了“××市</w:t>
            </w:r>
            <w:r>
              <w:rPr>
                <w:rFonts w:ascii="宋体" w:hAnsi="宋体" w:cs="宋体"/>
                <w:kern w:val="0"/>
                <w:sz w:val="18"/>
                <w:szCs w:val="18"/>
              </w:rPr>
              <w:t>城市运行管理服务平台</w:t>
            </w:r>
            <w:r>
              <w:rPr>
                <w:rFonts w:hint="eastAsia" w:ascii="宋体" w:hAnsi="宋体" w:cs="宋体"/>
                <w:kern w:val="0"/>
                <w:sz w:val="18"/>
                <w:szCs w:val="18"/>
              </w:rPr>
              <w:t>”专家验收会。验收专家（名单附后）听取了</w:t>
            </w:r>
            <w:r>
              <w:rPr>
                <w:rFonts w:ascii="宋体" w:hAnsi="宋体" w:cs="宋体"/>
                <w:kern w:val="0"/>
                <w:sz w:val="18"/>
                <w:szCs w:val="18"/>
              </w:rPr>
              <w:t>平台</w:t>
            </w:r>
            <w:r>
              <w:rPr>
                <w:rFonts w:hint="eastAsia" w:ascii="宋体" w:hAnsi="宋体" w:cs="宋体"/>
                <w:kern w:val="0"/>
                <w:sz w:val="18"/>
                <w:szCs w:val="18"/>
              </w:rPr>
              <w:t>建设和运行报告，观看了</w:t>
            </w:r>
            <w:r>
              <w:rPr>
                <w:rFonts w:ascii="宋体" w:hAnsi="宋体" w:cs="宋体"/>
                <w:kern w:val="0"/>
                <w:sz w:val="18"/>
                <w:szCs w:val="18"/>
              </w:rPr>
              <w:t>平台</w:t>
            </w:r>
            <w:r>
              <w:rPr>
                <w:rFonts w:hint="eastAsia" w:ascii="宋体" w:hAnsi="宋体" w:cs="宋体"/>
                <w:kern w:val="0"/>
                <w:sz w:val="18"/>
                <w:szCs w:val="18"/>
              </w:rPr>
              <w:t>演示，审阅了相关文档，现场察看了市容环境、街面秩序以及</w:t>
            </w:r>
            <w:r>
              <w:rPr>
                <w:rFonts w:ascii="宋体" w:hAnsi="宋体" w:cs="宋体"/>
                <w:kern w:val="0"/>
                <w:sz w:val="18"/>
                <w:szCs w:val="18"/>
              </w:rPr>
              <w:t>平台</w:t>
            </w:r>
            <w:r>
              <w:rPr>
                <w:rFonts w:hint="eastAsia" w:ascii="宋体" w:hAnsi="宋体" w:cs="宋体"/>
                <w:kern w:val="0"/>
                <w:sz w:val="18"/>
                <w:szCs w:val="18"/>
              </w:rPr>
              <w:t>业务化运行等情况。经质询和讨论，形成下列验收意见：</w:t>
            </w:r>
          </w:p>
          <w:p>
            <w:pPr>
              <w:widowControl/>
              <w:autoSpaceDE w:val="0"/>
              <w:autoSpaceDN w:val="0"/>
              <w:spacing w:line="360" w:lineRule="auto"/>
              <w:ind w:left="420" w:leftChars="200"/>
              <w:rPr>
                <w:rFonts w:ascii="宋体" w:hAnsi="宋体" w:cs="宋体"/>
                <w:kern w:val="0"/>
                <w:sz w:val="18"/>
                <w:szCs w:val="18"/>
              </w:rPr>
            </w:pPr>
            <w:r>
              <w:rPr>
                <w:rFonts w:ascii="宋体" w:hAnsi="宋体" w:cs="宋体"/>
                <w:kern w:val="0"/>
                <w:sz w:val="18"/>
                <w:szCs w:val="18"/>
              </w:rPr>
              <w:t>一、</w:t>
            </w:r>
            <w:r>
              <w:rPr>
                <w:rFonts w:hint="eastAsia" w:ascii="宋体" w:hAnsi="宋体" w:cs="宋体"/>
                <w:kern w:val="0"/>
                <w:sz w:val="18"/>
                <w:szCs w:val="18"/>
              </w:rPr>
              <w:t>提供的文档资料齐全，符合验收要求。</w:t>
            </w:r>
          </w:p>
          <w:p>
            <w:pPr>
              <w:widowControl/>
              <w:autoSpaceDE w:val="0"/>
              <w:autoSpaceDN w:val="0"/>
              <w:spacing w:line="360" w:lineRule="auto"/>
              <w:ind w:firstLine="360" w:firstLineChars="200"/>
              <w:rPr>
                <w:rFonts w:ascii="宋体" w:hAnsi="宋体" w:cs="宋体"/>
                <w:kern w:val="0"/>
                <w:sz w:val="18"/>
                <w:szCs w:val="18"/>
              </w:rPr>
            </w:pPr>
            <w:r>
              <w:rPr>
                <w:rFonts w:ascii="宋体" w:hAnsi="宋体" w:cs="宋体"/>
                <w:kern w:val="0"/>
                <w:sz w:val="18"/>
                <w:szCs w:val="18"/>
              </w:rPr>
              <w:t>二、</w:t>
            </w:r>
            <w:r>
              <w:rPr>
                <w:rFonts w:hint="eastAsia" w:ascii="宋体" w:hAnsi="宋体" w:cs="宋体"/>
                <w:kern w:val="0"/>
                <w:sz w:val="18"/>
                <w:szCs w:val="18"/>
              </w:rPr>
              <w:t>建立了相对独立的城市</w:t>
            </w:r>
            <w:r>
              <w:rPr>
                <w:rFonts w:hint="eastAsia" w:ascii="宋体" w:hAnsi="宋体" w:cs="宋体"/>
                <w:kern w:val="0"/>
                <w:sz w:val="18"/>
                <w:szCs w:val="18"/>
                <w:lang w:eastAsia="zh-Hans"/>
              </w:rPr>
              <w:t>运行</w:t>
            </w:r>
            <w:r>
              <w:rPr>
                <w:rFonts w:hint="eastAsia" w:ascii="宋体" w:hAnsi="宋体" w:cs="宋体"/>
                <w:kern w:val="0"/>
                <w:sz w:val="18"/>
                <w:szCs w:val="18"/>
              </w:rPr>
              <w:t>管理</w:t>
            </w:r>
            <w:r>
              <w:rPr>
                <w:rFonts w:ascii="宋体" w:hAnsi="宋体" w:cs="宋体"/>
                <w:kern w:val="0"/>
                <w:sz w:val="18"/>
                <w:szCs w:val="18"/>
              </w:rPr>
              <w:t>服务</w:t>
            </w:r>
            <w:r>
              <w:rPr>
                <w:rFonts w:hint="eastAsia" w:ascii="宋体" w:hAnsi="宋体" w:cs="宋体"/>
                <w:kern w:val="0"/>
                <w:sz w:val="18"/>
                <w:szCs w:val="18"/>
                <w:lang w:eastAsia="zh-Hans"/>
              </w:rPr>
              <w:t>中心</w:t>
            </w:r>
            <w:r>
              <w:rPr>
                <w:rFonts w:hint="eastAsia" w:ascii="宋体" w:hAnsi="宋体" w:cs="宋体"/>
                <w:kern w:val="0"/>
                <w:sz w:val="18"/>
                <w:szCs w:val="18"/>
              </w:rPr>
              <w:t>，制定并执行了有效的监督制度、处置制度和绩效</w:t>
            </w:r>
            <w:r>
              <w:rPr>
                <w:rFonts w:ascii="宋体" w:hAnsi="宋体" w:cs="宋体"/>
                <w:kern w:val="0"/>
                <w:sz w:val="18"/>
                <w:szCs w:val="18"/>
              </w:rPr>
              <w:t>考核</w:t>
            </w:r>
            <w:r>
              <w:rPr>
                <w:rFonts w:hint="eastAsia" w:ascii="宋体" w:hAnsi="宋体" w:cs="宋体"/>
                <w:kern w:val="0"/>
                <w:sz w:val="18"/>
                <w:szCs w:val="18"/>
              </w:rPr>
              <w:t>制度，城市</w:t>
            </w:r>
            <w:r>
              <w:rPr>
                <w:rFonts w:hint="eastAsia" w:ascii="宋体" w:hAnsi="宋体" w:cs="宋体"/>
                <w:kern w:val="0"/>
                <w:sz w:val="18"/>
                <w:szCs w:val="18"/>
                <w:lang w:eastAsia="zh-Hans"/>
              </w:rPr>
              <w:t>运行</w:t>
            </w:r>
            <w:r>
              <w:rPr>
                <w:rFonts w:hint="eastAsia" w:ascii="宋体" w:hAnsi="宋体" w:cs="宋体"/>
                <w:kern w:val="0"/>
                <w:sz w:val="18"/>
                <w:szCs w:val="18"/>
              </w:rPr>
              <w:t>管理</w:t>
            </w:r>
            <w:r>
              <w:rPr>
                <w:rFonts w:ascii="宋体" w:hAnsi="宋体" w:cs="宋体"/>
                <w:kern w:val="0"/>
                <w:sz w:val="18"/>
                <w:szCs w:val="18"/>
              </w:rPr>
              <w:t>服务</w:t>
            </w:r>
            <w:r>
              <w:rPr>
                <w:rFonts w:hint="eastAsia" w:ascii="宋体" w:hAnsi="宋体" w:cs="宋体"/>
                <w:kern w:val="0"/>
                <w:sz w:val="18"/>
                <w:szCs w:val="18"/>
              </w:rPr>
              <w:t>效果已经显现，在××试运行期内，立案率达到××％，结案率达到××％，工作机制得到建立和落实，并形成了城市</w:t>
            </w:r>
            <w:r>
              <w:rPr>
                <w:rFonts w:hint="eastAsia" w:ascii="宋体" w:hAnsi="宋体" w:cs="宋体"/>
                <w:kern w:val="0"/>
                <w:sz w:val="18"/>
                <w:szCs w:val="18"/>
                <w:lang w:eastAsia="zh-Hans"/>
              </w:rPr>
              <w:t>运行</w:t>
            </w:r>
            <w:r>
              <w:rPr>
                <w:rFonts w:hint="eastAsia" w:ascii="宋体" w:hAnsi="宋体" w:cs="宋体"/>
                <w:kern w:val="0"/>
                <w:sz w:val="18"/>
                <w:szCs w:val="18"/>
              </w:rPr>
              <w:t>管理长效机制。经现场抽样考察，市容环境整洁，街面秩序良好，</w:t>
            </w:r>
            <w:r>
              <w:rPr>
                <w:rFonts w:ascii="宋体" w:hAnsi="宋体" w:cs="宋体"/>
                <w:kern w:val="0"/>
                <w:sz w:val="18"/>
                <w:szCs w:val="18"/>
              </w:rPr>
              <w:t>平台</w:t>
            </w:r>
            <w:r>
              <w:rPr>
                <w:rFonts w:hint="eastAsia" w:ascii="宋体" w:hAnsi="宋体" w:cs="宋体"/>
                <w:kern w:val="0"/>
                <w:sz w:val="18"/>
                <w:szCs w:val="18"/>
              </w:rPr>
              <w:t>操作熟练。</w:t>
            </w:r>
          </w:p>
          <w:p>
            <w:pPr>
              <w:widowControl/>
              <w:autoSpaceDE w:val="0"/>
              <w:autoSpaceDN w:val="0"/>
              <w:spacing w:line="360" w:lineRule="auto"/>
              <w:ind w:firstLine="360" w:firstLineChars="200"/>
              <w:rPr>
                <w:rFonts w:ascii="宋体" w:hAnsi="宋体" w:cs="宋体"/>
                <w:kern w:val="0"/>
                <w:sz w:val="18"/>
                <w:szCs w:val="18"/>
              </w:rPr>
            </w:pPr>
            <w:r>
              <w:rPr>
                <w:rFonts w:ascii="宋体" w:hAnsi="宋体" w:cs="宋体"/>
                <w:kern w:val="0"/>
                <w:sz w:val="18"/>
                <w:szCs w:val="18"/>
              </w:rPr>
              <w:t>三、平台</w:t>
            </w:r>
            <w:r>
              <w:rPr>
                <w:rFonts w:hint="eastAsia" w:ascii="宋体" w:hAnsi="宋体" w:cs="宋体"/>
                <w:kern w:val="0"/>
                <w:sz w:val="18"/>
                <w:szCs w:val="18"/>
              </w:rPr>
              <w:t>包括了指挥协调、行业应用、公众服务</w:t>
            </w:r>
            <w:r>
              <w:rPr>
                <w:rFonts w:ascii="宋体" w:hAnsi="宋体" w:cs="宋体"/>
                <w:kern w:val="0"/>
                <w:sz w:val="18"/>
                <w:szCs w:val="18"/>
              </w:rPr>
              <w:t>、</w:t>
            </w:r>
            <w:r>
              <w:rPr>
                <w:rFonts w:hint="eastAsia" w:ascii="宋体" w:hAnsi="宋体" w:cs="宋体"/>
                <w:kern w:val="0"/>
                <w:sz w:val="18"/>
                <w:szCs w:val="18"/>
                <w:lang w:eastAsia="zh-Hans"/>
              </w:rPr>
              <w:t>数据汇聚</w:t>
            </w:r>
            <w:r>
              <w:rPr>
                <w:rFonts w:ascii="宋体" w:hAnsi="宋体" w:cs="宋体"/>
                <w:kern w:val="0"/>
                <w:sz w:val="18"/>
                <w:szCs w:val="18"/>
                <w:lang w:eastAsia="zh-Hans"/>
              </w:rPr>
              <w:t>、</w:t>
            </w:r>
            <w:r>
              <w:rPr>
                <w:rFonts w:hint="eastAsia" w:ascii="宋体" w:hAnsi="宋体" w:cs="宋体"/>
                <w:kern w:val="0"/>
                <w:sz w:val="18"/>
                <w:szCs w:val="18"/>
              </w:rPr>
              <w:t>运行</w:t>
            </w:r>
            <w:r>
              <w:rPr>
                <w:rFonts w:hint="eastAsia" w:ascii="宋体" w:hAnsi="宋体" w:cs="宋体"/>
                <w:kern w:val="0"/>
                <w:sz w:val="18"/>
                <w:szCs w:val="18"/>
                <w:lang w:eastAsia="zh-Hans"/>
              </w:rPr>
              <w:t>监测</w:t>
            </w:r>
            <w:r>
              <w:rPr>
                <w:rFonts w:hint="eastAsia" w:ascii="宋体" w:hAnsi="宋体" w:cs="宋体"/>
                <w:kern w:val="0"/>
                <w:sz w:val="18"/>
                <w:szCs w:val="18"/>
              </w:rPr>
              <w:t>、</w:t>
            </w:r>
            <w:r>
              <w:rPr>
                <w:rFonts w:hint="eastAsia" w:ascii="宋体" w:hAnsi="宋体" w:cs="宋体"/>
                <w:kern w:val="0"/>
                <w:sz w:val="18"/>
                <w:szCs w:val="18"/>
                <w:lang w:eastAsia="zh-Hans"/>
              </w:rPr>
              <w:t>决策建议</w:t>
            </w:r>
            <w:r>
              <w:rPr>
                <w:rFonts w:hint="eastAsia" w:ascii="宋体" w:hAnsi="宋体" w:cs="宋体"/>
                <w:kern w:val="0"/>
                <w:sz w:val="18"/>
                <w:szCs w:val="18"/>
              </w:rPr>
              <w:t>等系统，并对接了国家平台、省级平台相关应用</w:t>
            </w:r>
            <w:r>
              <w:rPr>
                <w:rFonts w:ascii="宋体" w:hAnsi="宋体" w:cs="宋体"/>
                <w:kern w:val="0"/>
                <w:sz w:val="18"/>
                <w:szCs w:val="18"/>
              </w:rPr>
              <w:t>系统</w:t>
            </w:r>
            <w:r>
              <w:rPr>
                <w:rFonts w:hint="eastAsia" w:ascii="宋体" w:hAnsi="宋体" w:cs="宋体"/>
                <w:kern w:val="0"/>
                <w:sz w:val="18"/>
                <w:szCs w:val="18"/>
              </w:rPr>
              <w:t>。</w:t>
            </w:r>
          </w:p>
          <w:p>
            <w:pPr>
              <w:widowControl/>
              <w:autoSpaceDE w:val="0"/>
              <w:autoSpaceDN w:val="0"/>
              <w:spacing w:line="360" w:lineRule="auto"/>
              <w:ind w:firstLine="360" w:firstLineChars="200"/>
              <w:rPr>
                <w:rFonts w:ascii="宋体" w:hAnsi="宋体" w:cs="宋体"/>
                <w:kern w:val="0"/>
                <w:sz w:val="18"/>
                <w:szCs w:val="18"/>
              </w:rPr>
            </w:pPr>
            <w:r>
              <w:rPr>
                <w:rFonts w:ascii="宋体" w:hAnsi="宋体" w:cs="宋体"/>
                <w:kern w:val="0"/>
                <w:sz w:val="18"/>
                <w:szCs w:val="18"/>
              </w:rPr>
              <w:t>四、平台</w:t>
            </w:r>
            <w:r>
              <w:rPr>
                <w:rFonts w:hint="eastAsia" w:ascii="宋体" w:hAnsi="宋体" w:cs="宋体"/>
                <w:kern w:val="0"/>
                <w:sz w:val="18"/>
                <w:szCs w:val="18"/>
              </w:rPr>
              <w:t>汇聚了包括城市</w:t>
            </w:r>
            <w:r>
              <w:rPr>
                <w:rFonts w:hint="eastAsia" w:ascii="宋体" w:hAnsi="宋体" w:cs="宋体"/>
                <w:kern w:val="0"/>
                <w:sz w:val="18"/>
                <w:szCs w:val="18"/>
                <w:lang w:eastAsia="zh-Hans"/>
              </w:rPr>
              <w:t>运行管理服务相关</w:t>
            </w:r>
            <w:r>
              <w:rPr>
                <w:rFonts w:ascii="宋体" w:hAnsi="宋体" w:cs="宋体"/>
                <w:kern w:val="0"/>
                <w:sz w:val="18"/>
                <w:szCs w:val="18"/>
              </w:rPr>
              <w:t>数据</w:t>
            </w:r>
            <w:r>
              <w:rPr>
                <w:rFonts w:hint="eastAsia" w:ascii="宋体" w:hAnsi="宋体" w:cs="宋体"/>
                <w:kern w:val="0"/>
                <w:sz w:val="18"/>
                <w:szCs w:val="18"/>
              </w:rPr>
              <w:t>，数据覆盖了建成区范围，具有良好的现势性。</w:t>
            </w:r>
          </w:p>
          <w:p>
            <w:pPr>
              <w:widowControl/>
              <w:autoSpaceDE w:val="0"/>
              <w:autoSpaceDN w:val="0"/>
              <w:spacing w:line="360" w:lineRule="auto"/>
              <w:ind w:firstLine="360" w:firstLineChars="200"/>
              <w:rPr>
                <w:rFonts w:ascii="宋体" w:hAnsi="宋体" w:cs="宋体"/>
                <w:kern w:val="0"/>
                <w:sz w:val="18"/>
                <w:szCs w:val="18"/>
              </w:rPr>
            </w:pPr>
            <w:r>
              <w:rPr>
                <w:rFonts w:ascii="宋体" w:hAnsi="宋体" w:cs="宋体"/>
                <w:kern w:val="0"/>
                <w:sz w:val="18"/>
                <w:szCs w:val="18"/>
              </w:rPr>
              <w:t>五、</w:t>
            </w:r>
            <w:r>
              <w:rPr>
                <w:rFonts w:hint="eastAsia" w:ascii="宋体" w:hAnsi="宋体" w:cs="宋体"/>
                <w:kern w:val="0"/>
                <w:sz w:val="18"/>
                <w:szCs w:val="18"/>
              </w:rPr>
              <w:t>经过×个月的试运行，</w:t>
            </w:r>
            <w:r>
              <w:rPr>
                <w:rFonts w:ascii="宋体" w:hAnsi="宋体" w:cs="宋体"/>
                <w:kern w:val="0"/>
                <w:sz w:val="18"/>
                <w:szCs w:val="18"/>
              </w:rPr>
              <w:t>平台</w:t>
            </w:r>
            <w:r>
              <w:rPr>
                <w:rFonts w:hint="eastAsia" w:ascii="宋体" w:hAnsi="宋体" w:cs="宋体"/>
                <w:kern w:val="0"/>
                <w:sz w:val="18"/>
                <w:szCs w:val="18"/>
              </w:rPr>
              <w:t>性能稳定，符合</w:t>
            </w:r>
            <w:r>
              <w:rPr>
                <w:rFonts w:ascii="宋体" w:hAnsi="宋体" w:cs="宋体"/>
                <w:kern w:val="0"/>
                <w:sz w:val="18"/>
                <w:szCs w:val="18"/>
              </w:rPr>
              <w:t xml:space="preserve">现行行业标准《城市运行管理服务平台技术标准》CJJ/T </w:t>
            </w:r>
            <w:r>
              <w:rPr>
                <w:rFonts w:hint="eastAsia" w:ascii="宋体" w:hAnsi="宋体" w:cs="宋体"/>
                <w:kern w:val="0"/>
                <w:sz w:val="18"/>
                <w:szCs w:val="18"/>
              </w:rPr>
              <w:t>xxx</w:t>
            </w:r>
            <w:r>
              <w:rPr>
                <w:rFonts w:ascii="宋体" w:hAnsi="宋体" w:cs="宋体"/>
                <w:kern w:val="0"/>
                <w:sz w:val="18"/>
                <w:szCs w:val="18"/>
              </w:rPr>
              <w:t>、《城市运行管理服务平台</w:t>
            </w:r>
            <w:r>
              <w:rPr>
                <w:rFonts w:hint="eastAsia" w:ascii="宋体" w:hAnsi="宋体" w:cs="宋体"/>
                <w:kern w:val="0"/>
                <w:sz w:val="18"/>
                <w:szCs w:val="18"/>
                <w:lang w:eastAsia="zh-Hans"/>
              </w:rPr>
              <w:t>数据</w:t>
            </w:r>
            <w:r>
              <w:rPr>
                <w:rFonts w:ascii="宋体" w:hAnsi="宋体" w:cs="宋体"/>
                <w:kern w:val="0"/>
                <w:sz w:val="18"/>
                <w:szCs w:val="18"/>
              </w:rPr>
              <w:t xml:space="preserve">标准》CJ/T </w:t>
            </w:r>
            <w:r>
              <w:rPr>
                <w:rFonts w:ascii="宋体" w:hAnsi="宋体" w:cs="宋体"/>
                <w:kern w:val="0"/>
                <w:sz w:val="18"/>
                <w:szCs w:val="18"/>
                <w:lang w:eastAsia="zh-Hans"/>
              </w:rPr>
              <w:t>xxx</w:t>
            </w:r>
            <w:r>
              <w:rPr>
                <w:rFonts w:hint="eastAsia" w:ascii="宋体" w:hAnsi="宋体" w:cs="宋体"/>
                <w:kern w:val="0"/>
                <w:sz w:val="18"/>
                <w:szCs w:val="18"/>
              </w:rPr>
              <w:t>等相关标准及项目招标文件、合同规定要求，满足用户的实际需求。</w:t>
            </w:r>
          </w:p>
          <w:p>
            <w:pPr>
              <w:widowControl/>
              <w:tabs>
                <w:tab w:val="center" w:pos="4201"/>
                <w:tab w:val="right" w:leader="dot" w:pos="9298"/>
              </w:tabs>
              <w:autoSpaceDE w:val="0"/>
              <w:autoSpaceDN w:val="0"/>
              <w:spacing w:line="360" w:lineRule="auto"/>
              <w:ind w:firstLine="360" w:firstLineChars="200"/>
              <w:rPr>
                <w:rFonts w:ascii="宋体" w:hAnsi="宋体" w:cs="宋体"/>
                <w:kern w:val="0"/>
                <w:sz w:val="18"/>
                <w:szCs w:val="18"/>
              </w:rPr>
            </w:pPr>
            <w:r>
              <w:rPr>
                <w:rFonts w:hint="eastAsia" w:ascii="宋体" w:hAnsi="宋体" w:cs="宋体"/>
                <w:kern w:val="0"/>
                <w:sz w:val="18"/>
                <w:szCs w:val="18"/>
              </w:rPr>
              <w:t>综上所述，验收专家组同意该平台通过验收。</w:t>
            </w:r>
          </w:p>
          <w:p>
            <w:pPr>
              <w:widowControl/>
              <w:tabs>
                <w:tab w:val="center" w:pos="4201"/>
                <w:tab w:val="right" w:leader="dot" w:pos="9298"/>
              </w:tabs>
              <w:autoSpaceDE w:val="0"/>
              <w:autoSpaceDN w:val="0"/>
              <w:spacing w:line="360" w:lineRule="auto"/>
              <w:ind w:firstLine="360" w:firstLineChars="200"/>
              <w:rPr>
                <w:rFonts w:ascii="宋体" w:hAnsi="宋体" w:cs="宋体"/>
                <w:kern w:val="0"/>
                <w:sz w:val="18"/>
                <w:szCs w:val="18"/>
              </w:rPr>
            </w:pPr>
            <w:r>
              <w:rPr>
                <w:rFonts w:hint="eastAsia" w:ascii="宋体" w:hAnsi="宋体" w:cs="宋体"/>
                <w:kern w:val="0"/>
                <w:sz w:val="18"/>
                <w:szCs w:val="18"/>
              </w:rPr>
              <w:t>建议××××××××。</w:t>
            </w:r>
          </w:p>
          <w:p>
            <w:pPr>
              <w:widowControl/>
              <w:tabs>
                <w:tab w:val="center" w:pos="4201"/>
                <w:tab w:val="right" w:leader="dot" w:pos="9298"/>
              </w:tabs>
              <w:autoSpaceDE w:val="0"/>
              <w:autoSpaceDN w:val="0"/>
              <w:spacing w:line="360" w:lineRule="auto"/>
              <w:ind w:firstLine="360" w:firstLineChars="200"/>
              <w:rPr>
                <w:rFonts w:ascii="宋体" w:hAnsi="宋体" w:cs="宋体"/>
                <w:kern w:val="0"/>
                <w:sz w:val="18"/>
                <w:szCs w:val="18"/>
              </w:rPr>
            </w:pPr>
          </w:p>
          <w:p>
            <w:pPr>
              <w:widowControl/>
              <w:tabs>
                <w:tab w:val="center" w:pos="4201"/>
                <w:tab w:val="right" w:leader="dot" w:pos="9298"/>
              </w:tabs>
              <w:autoSpaceDE w:val="0"/>
              <w:autoSpaceDN w:val="0"/>
              <w:spacing w:line="360" w:lineRule="auto"/>
              <w:ind w:firstLine="360" w:firstLineChars="200"/>
              <w:rPr>
                <w:rFonts w:ascii="宋体" w:hAnsi="宋体" w:cs="宋体"/>
                <w:kern w:val="0"/>
                <w:sz w:val="18"/>
                <w:szCs w:val="18"/>
              </w:rPr>
            </w:pPr>
            <w:r>
              <w:rPr>
                <w:rFonts w:hint="eastAsia" w:ascii="宋体" w:hAnsi="宋体" w:cs="宋体"/>
                <w:kern w:val="0"/>
                <w:sz w:val="18"/>
                <w:szCs w:val="18"/>
              </w:rPr>
              <w:t xml:space="preserve">                                                                  验收专家组组长：××××</w:t>
            </w:r>
          </w:p>
          <w:p>
            <w:pPr>
              <w:widowControl/>
              <w:tabs>
                <w:tab w:val="center" w:pos="4201"/>
                <w:tab w:val="right" w:leader="dot" w:pos="9298"/>
              </w:tabs>
              <w:autoSpaceDE w:val="0"/>
              <w:autoSpaceDN w:val="0"/>
              <w:spacing w:line="360" w:lineRule="auto"/>
              <w:ind w:firstLine="360" w:firstLineChars="200"/>
              <w:rPr>
                <w:rFonts w:ascii="宋体" w:hAnsi="宋体" w:cs="宋体"/>
                <w:kern w:val="0"/>
                <w:sz w:val="18"/>
                <w:szCs w:val="18"/>
              </w:rPr>
            </w:pPr>
            <w:r>
              <w:rPr>
                <w:rFonts w:hint="eastAsia" w:ascii="宋体" w:hAnsi="宋体" w:cs="宋体"/>
                <w:kern w:val="0"/>
                <w:sz w:val="18"/>
                <w:szCs w:val="18"/>
              </w:rPr>
              <w:t xml:space="preserve">                                                                  成员：××××</w:t>
            </w:r>
          </w:p>
          <w:p>
            <w:pPr>
              <w:widowControl/>
              <w:tabs>
                <w:tab w:val="center" w:pos="4201"/>
                <w:tab w:val="right" w:leader="dot" w:pos="9298"/>
              </w:tabs>
              <w:autoSpaceDE w:val="0"/>
              <w:autoSpaceDN w:val="0"/>
              <w:spacing w:line="360" w:lineRule="auto"/>
              <w:ind w:firstLine="360" w:firstLineChars="200"/>
            </w:pPr>
            <w:r>
              <w:rPr>
                <w:rFonts w:hint="eastAsia" w:ascii="宋体" w:hAnsi="宋体" w:cs="宋体"/>
                <w:kern w:val="0"/>
                <w:sz w:val="18"/>
                <w:szCs w:val="18"/>
              </w:rPr>
              <w:t xml:space="preserve">                                                                 ××××年××月××日</w:t>
            </w:r>
          </w:p>
        </w:tc>
      </w:tr>
    </w:tbl>
    <w:p>
      <w:pPr>
        <w:pStyle w:val="74"/>
        <w:keepNext/>
        <w:widowControl w:val="0"/>
        <w:adjustRightInd w:val="0"/>
        <w:snapToGrid w:val="0"/>
        <w:spacing w:line="360" w:lineRule="auto"/>
        <w:ind w:firstLine="0" w:firstLineChars="0"/>
        <w:rPr>
          <w:szCs w:val="21"/>
        </w:rPr>
        <w:sectPr>
          <w:pgSz w:w="11850" w:h="16783"/>
          <w:pgMar w:top="1417" w:right="1134" w:bottom="1134" w:left="1417" w:header="1418" w:footer="850" w:gutter="0"/>
          <w:cols w:space="720" w:num="1"/>
          <w:docGrid w:type="lines" w:linePitch="312" w:charSpace="0"/>
        </w:sectPr>
      </w:pPr>
    </w:p>
    <w:p>
      <w:pPr>
        <w:keepNext/>
        <w:adjustRightInd w:val="0"/>
        <w:snapToGrid w:val="0"/>
        <w:spacing w:line="360" w:lineRule="auto"/>
        <w:rPr>
          <w:sz w:val="24"/>
        </w:rPr>
      </w:pPr>
    </w:p>
    <w:p>
      <w:pPr>
        <w:pStyle w:val="4"/>
        <w:keepLines w:val="0"/>
        <w:numPr>
          <w:ilvl w:val="0"/>
          <w:numId w:val="0"/>
        </w:numPr>
        <w:adjustRightInd w:val="0"/>
        <w:snapToGrid w:val="0"/>
        <w:spacing w:before="0" w:after="0" w:line="360" w:lineRule="auto"/>
        <w:jc w:val="center"/>
        <w:rPr>
          <w:rFonts w:ascii="宋体"/>
        </w:rPr>
      </w:pPr>
      <w:bookmarkStart w:id="198" w:name="_Toc564088199"/>
      <w:bookmarkStart w:id="199" w:name="_Toc288793904"/>
      <w:r>
        <w:rPr>
          <w:rFonts w:ascii="宋体"/>
        </w:rPr>
        <w:t>本标准用词说明</w:t>
      </w:r>
      <w:bookmarkEnd w:id="198"/>
      <w:bookmarkEnd w:id="199"/>
    </w:p>
    <w:p>
      <w:pPr>
        <w:keepNext/>
        <w:adjustRightInd w:val="0"/>
        <w:snapToGrid w:val="0"/>
        <w:spacing w:line="360" w:lineRule="auto"/>
        <w:jc w:val="center"/>
        <w:rPr>
          <w:b/>
        </w:rPr>
      </w:pPr>
    </w:p>
    <w:p>
      <w:pPr>
        <w:ind w:left="432" w:hanging="432"/>
      </w:pPr>
    </w:p>
    <w:p>
      <w:pPr>
        <w:pStyle w:val="20"/>
        <w:keepNext/>
        <w:adjustRightInd w:val="0"/>
        <w:snapToGrid w:val="0"/>
        <w:ind w:firstLine="480"/>
        <w:rPr>
          <w:sz w:val="24"/>
        </w:rPr>
      </w:pPr>
      <w:r>
        <w:rPr>
          <w:bCs/>
          <w:sz w:val="24"/>
        </w:rPr>
        <w:t xml:space="preserve">1  </w:t>
      </w:r>
      <w:r>
        <w:rPr>
          <w:sz w:val="24"/>
        </w:rPr>
        <w:t>为便于在执行本标准条文时区别对待，对要求严格程度不同的用词说明如下：</w:t>
      </w:r>
    </w:p>
    <w:p>
      <w:pPr>
        <w:pStyle w:val="20"/>
        <w:keepNext/>
        <w:adjustRightInd w:val="0"/>
        <w:snapToGrid w:val="0"/>
        <w:ind w:firstLine="480"/>
        <w:rPr>
          <w:sz w:val="24"/>
        </w:rPr>
      </w:pPr>
      <w:r>
        <w:rPr>
          <w:sz w:val="24"/>
        </w:rPr>
        <w:t>1） 表示很严格，非</w:t>
      </w:r>
      <w:r>
        <w:rPr>
          <w:rFonts w:hint="eastAsia"/>
          <w:sz w:val="24"/>
        </w:rPr>
        <w:t>这样</w:t>
      </w:r>
      <w:r>
        <w:rPr>
          <w:sz w:val="24"/>
        </w:rPr>
        <w:t>做不可的：</w:t>
      </w:r>
    </w:p>
    <w:p>
      <w:pPr>
        <w:pStyle w:val="20"/>
        <w:keepNext/>
        <w:adjustRightInd w:val="0"/>
        <w:snapToGrid w:val="0"/>
        <w:ind w:firstLine="480"/>
        <w:rPr>
          <w:sz w:val="24"/>
        </w:rPr>
      </w:pPr>
      <w:r>
        <w:rPr>
          <w:sz w:val="24"/>
        </w:rPr>
        <w:t>正</w:t>
      </w:r>
      <w:r>
        <w:rPr>
          <w:rFonts w:hint="eastAsia"/>
          <w:sz w:val="24"/>
        </w:rPr>
        <w:t>面</w:t>
      </w:r>
      <w:r>
        <w:rPr>
          <w:sz w:val="24"/>
        </w:rPr>
        <w:t>用词采用</w:t>
      </w:r>
      <w:r>
        <w:rPr>
          <w:rFonts w:hint="eastAsia" w:ascii="宋体" w:hAnsi="宋体" w:cs="宋体"/>
          <w:bCs/>
          <w:sz w:val="24"/>
        </w:rPr>
        <w:t>“</w:t>
      </w:r>
      <w:r>
        <w:rPr>
          <w:sz w:val="24"/>
        </w:rPr>
        <w:t>必须</w:t>
      </w:r>
      <w:r>
        <w:rPr>
          <w:rFonts w:hint="eastAsia" w:ascii="宋体" w:hAnsi="宋体" w:cs="宋体"/>
          <w:bCs/>
          <w:sz w:val="24"/>
        </w:rPr>
        <w:t>”</w:t>
      </w:r>
      <w:r>
        <w:rPr>
          <w:sz w:val="24"/>
        </w:rPr>
        <w:t>，反</w:t>
      </w:r>
      <w:r>
        <w:rPr>
          <w:rFonts w:hint="eastAsia"/>
          <w:sz w:val="24"/>
        </w:rPr>
        <w:t>面</w:t>
      </w:r>
      <w:r>
        <w:rPr>
          <w:sz w:val="24"/>
        </w:rPr>
        <w:t>词采用</w:t>
      </w:r>
      <w:r>
        <w:rPr>
          <w:rFonts w:hint="eastAsia" w:ascii="宋体" w:hAnsi="宋体" w:cs="宋体"/>
          <w:bCs/>
          <w:sz w:val="24"/>
        </w:rPr>
        <w:t>“</w:t>
      </w:r>
      <w:r>
        <w:rPr>
          <w:sz w:val="24"/>
        </w:rPr>
        <w:t>严禁</w:t>
      </w:r>
      <w:r>
        <w:rPr>
          <w:rFonts w:hint="eastAsia" w:ascii="宋体" w:hAnsi="宋体" w:cs="宋体"/>
          <w:bCs/>
          <w:sz w:val="24"/>
        </w:rPr>
        <w:t>”</w:t>
      </w:r>
      <w:r>
        <w:rPr>
          <w:sz w:val="24"/>
        </w:rPr>
        <w:t>；</w:t>
      </w:r>
    </w:p>
    <w:p>
      <w:pPr>
        <w:pStyle w:val="20"/>
        <w:keepNext/>
        <w:adjustRightInd w:val="0"/>
        <w:snapToGrid w:val="0"/>
        <w:ind w:firstLine="480"/>
        <w:rPr>
          <w:sz w:val="24"/>
        </w:rPr>
      </w:pPr>
      <w:r>
        <w:rPr>
          <w:sz w:val="24"/>
        </w:rPr>
        <w:t>2） 表示严格，在正常情况下均应这样做的：</w:t>
      </w:r>
    </w:p>
    <w:p>
      <w:pPr>
        <w:pStyle w:val="20"/>
        <w:keepNext/>
        <w:adjustRightInd w:val="0"/>
        <w:snapToGrid w:val="0"/>
        <w:ind w:firstLine="480"/>
        <w:rPr>
          <w:sz w:val="24"/>
        </w:rPr>
      </w:pPr>
      <w:r>
        <w:rPr>
          <w:sz w:val="24"/>
        </w:rPr>
        <w:t>正</w:t>
      </w:r>
      <w:r>
        <w:rPr>
          <w:rFonts w:hint="eastAsia"/>
          <w:sz w:val="24"/>
        </w:rPr>
        <w:t>面</w:t>
      </w:r>
      <w:r>
        <w:rPr>
          <w:sz w:val="24"/>
        </w:rPr>
        <w:t>用词采用</w:t>
      </w:r>
      <w:r>
        <w:rPr>
          <w:rFonts w:hint="eastAsia" w:ascii="宋体" w:hAnsi="宋体" w:cs="宋体"/>
          <w:bCs/>
          <w:sz w:val="24"/>
        </w:rPr>
        <w:t>“</w:t>
      </w:r>
      <w:r>
        <w:rPr>
          <w:sz w:val="24"/>
        </w:rPr>
        <w:t>应</w:t>
      </w:r>
      <w:r>
        <w:rPr>
          <w:rFonts w:hint="eastAsia" w:ascii="宋体" w:hAnsi="宋体" w:cs="宋体"/>
          <w:bCs/>
          <w:sz w:val="24"/>
        </w:rPr>
        <w:t>”</w:t>
      </w:r>
      <w:r>
        <w:rPr>
          <w:sz w:val="24"/>
        </w:rPr>
        <w:t>，反</w:t>
      </w:r>
      <w:r>
        <w:rPr>
          <w:rFonts w:hint="eastAsia"/>
          <w:sz w:val="24"/>
        </w:rPr>
        <w:t>面</w:t>
      </w:r>
      <w:r>
        <w:rPr>
          <w:sz w:val="24"/>
        </w:rPr>
        <w:t>词采用</w:t>
      </w:r>
      <w:r>
        <w:rPr>
          <w:rFonts w:hint="eastAsia" w:ascii="宋体" w:hAnsi="宋体" w:cs="宋体"/>
          <w:bCs/>
          <w:sz w:val="24"/>
        </w:rPr>
        <w:t>“</w:t>
      </w:r>
      <w:r>
        <w:rPr>
          <w:sz w:val="24"/>
        </w:rPr>
        <w:t>不应</w:t>
      </w:r>
      <w:r>
        <w:rPr>
          <w:rFonts w:hint="eastAsia" w:ascii="宋体" w:hAnsi="宋体" w:cs="宋体"/>
          <w:bCs/>
          <w:sz w:val="24"/>
        </w:rPr>
        <w:t>”</w:t>
      </w:r>
      <w:r>
        <w:rPr>
          <w:sz w:val="24"/>
        </w:rPr>
        <w:t>或</w:t>
      </w:r>
      <w:r>
        <w:rPr>
          <w:rFonts w:hint="eastAsia" w:ascii="宋体" w:hAnsi="宋体" w:cs="宋体"/>
          <w:bCs/>
          <w:sz w:val="24"/>
        </w:rPr>
        <w:t>“</w:t>
      </w:r>
      <w:r>
        <w:rPr>
          <w:sz w:val="24"/>
        </w:rPr>
        <w:t>不得</w:t>
      </w:r>
      <w:r>
        <w:rPr>
          <w:rFonts w:hint="eastAsia" w:ascii="宋体" w:hAnsi="宋体" w:cs="宋体"/>
          <w:bCs/>
          <w:sz w:val="24"/>
        </w:rPr>
        <w:t>”</w:t>
      </w:r>
      <w:r>
        <w:rPr>
          <w:sz w:val="24"/>
        </w:rPr>
        <w:t>；</w:t>
      </w:r>
    </w:p>
    <w:p>
      <w:pPr>
        <w:pStyle w:val="20"/>
        <w:keepNext/>
        <w:adjustRightInd w:val="0"/>
        <w:snapToGrid w:val="0"/>
        <w:ind w:firstLine="480"/>
        <w:rPr>
          <w:sz w:val="24"/>
        </w:rPr>
      </w:pPr>
      <w:r>
        <w:rPr>
          <w:sz w:val="24"/>
        </w:rPr>
        <w:t>3） 表示允许稍有选择，在条件许可时首先应这样做的：</w:t>
      </w:r>
    </w:p>
    <w:p>
      <w:pPr>
        <w:pStyle w:val="20"/>
        <w:keepNext/>
        <w:adjustRightInd w:val="0"/>
        <w:snapToGrid w:val="0"/>
        <w:ind w:firstLine="480"/>
        <w:rPr>
          <w:sz w:val="24"/>
        </w:rPr>
      </w:pPr>
      <w:r>
        <w:rPr>
          <w:sz w:val="24"/>
        </w:rPr>
        <w:t>正</w:t>
      </w:r>
      <w:r>
        <w:rPr>
          <w:rFonts w:hint="eastAsia"/>
          <w:sz w:val="24"/>
        </w:rPr>
        <w:t>面</w:t>
      </w:r>
      <w:r>
        <w:rPr>
          <w:sz w:val="24"/>
        </w:rPr>
        <w:t>用词采用</w:t>
      </w:r>
      <w:r>
        <w:rPr>
          <w:rFonts w:hint="eastAsia" w:ascii="宋体" w:hAnsi="宋体" w:cs="宋体"/>
          <w:bCs/>
          <w:sz w:val="24"/>
        </w:rPr>
        <w:t>“</w:t>
      </w:r>
      <w:r>
        <w:rPr>
          <w:sz w:val="24"/>
        </w:rPr>
        <w:t>宜</w:t>
      </w:r>
      <w:r>
        <w:rPr>
          <w:rFonts w:hint="eastAsia" w:ascii="宋体" w:hAnsi="宋体" w:cs="宋体"/>
          <w:bCs/>
          <w:sz w:val="24"/>
        </w:rPr>
        <w:t>”</w:t>
      </w:r>
      <w:r>
        <w:rPr>
          <w:sz w:val="24"/>
        </w:rPr>
        <w:t>，反</w:t>
      </w:r>
      <w:r>
        <w:rPr>
          <w:rFonts w:hint="eastAsia"/>
          <w:sz w:val="24"/>
        </w:rPr>
        <w:t>面</w:t>
      </w:r>
      <w:r>
        <w:rPr>
          <w:sz w:val="24"/>
        </w:rPr>
        <w:t>词采用</w:t>
      </w:r>
      <w:r>
        <w:rPr>
          <w:rFonts w:hint="eastAsia" w:ascii="宋体" w:hAnsi="宋体" w:cs="宋体"/>
          <w:bCs/>
          <w:sz w:val="24"/>
        </w:rPr>
        <w:t>“</w:t>
      </w:r>
      <w:r>
        <w:rPr>
          <w:sz w:val="24"/>
        </w:rPr>
        <w:t>不宜</w:t>
      </w:r>
      <w:r>
        <w:rPr>
          <w:rFonts w:hint="eastAsia" w:ascii="宋体" w:hAnsi="宋体" w:cs="宋体"/>
          <w:bCs/>
          <w:sz w:val="24"/>
        </w:rPr>
        <w:t>”</w:t>
      </w:r>
      <w:r>
        <w:rPr>
          <w:sz w:val="24"/>
        </w:rPr>
        <w:t>；</w:t>
      </w:r>
    </w:p>
    <w:p>
      <w:pPr>
        <w:pStyle w:val="20"/>
        <w:keepNext/>
        <w:adjustRightInd w:val="0"/>
        <w:snapToGrid w:val="0"/>
        <w:ind w:firstLine="480"/>
        <w:rPr>
          <w:sz w:val="24"/>
        </w:rPr>
      </w:pPr>
      <w:r>
        <w:rPr>
          <w:sz w:val="24"/>
        </w:rPr>
        <w:t>4） 表示有选择，在一定条件下可以这样做的，采用</w:t>
      </w:r>
      <w:r>
        <w:rPr>
          <w:rFonts w:hint="eastAsia" w:ascii="宋体" w:hAnsi="宋体" w:cs="宋体"/>
          <w:bCs/>
          <w:sz w:val="24"/>
        </w:rPr>
        <w:t>“</w:t>
      </w:r>
      <w:r>
        <w:rPr>
          <w:sz w:val="24"/>
        </w:rPr>
        <w:t>可</w:t>
      </w:r>
      <w:r>
        <w:rPr>
          <w:rFonts w:hint="eastAsia" w:ascii="宋体" w:hAnsi="宋体" w:cs="宋体"/>
          <w:bCs/>
          <w:sz w:val="24"/>
        </w:rPr>
        <w:t>”</w:t>
      </w:r>
      <w:r>
        <w:rPr>
          <w:sz w:val="24"/>
        </w:rPr>
        <w:t>。</w:t>
      </w:r>
    </w:p>
    <w:p>
      <w:pPr>
        <w:pStyle w:val="20"/>
        <w:keepNext/>
        <w:adjustRightInd w:val="0"/>
        <w:snapToGrid w:val="0"/>
        <w:ind w:firstLine="480"/>
        <w:rPr>
          <w:bCs/>
          <w:sz w:val="24"/>
        </w:rPr>
      </w:pPr>
      <w:r>
        <w:rPr>
          <w:bCs/>
          <w:sz w:val="24"/>
        </w:rPr>
        <w:t>2</w:t>
      </w:r>
      <w:r>
        <w:rPr>
          <w:b/>
          <w:sz w:val="24"/>
        </w:rPr>
        <w:t xml:space="preserve">  </w:t>
      </w:r>
      <w:r>
        <w:rPr>
          <w:bCs/>
          <w:sz w:val="24"/>
        </w:rPr>
        <w:t>条文中指明应符合其他有关标准执行的写法为</w:t>
      </w:r>
      <w:r>
        <w:rPr>
          <w:rFonts w:hint="eastAsia" w:ascii="宋体" w:hAnsi="宋体" w:cs="宋体"/>
          <w:bCs/>
          <w:sz w:val="24"/>
        </w:rPr>
        <w:t>“</w:t>
      </w:r>
      <w:r>
        <w:rPr>
          <w:bCs/>
          <w:sz w:val="24"/>
        </w:rPr>
        <w:t>应符合……的规定</w:t>
      </w:r>
      <w:r>
        <w:rPr>
          <w:rFonts w:hint="eastAsia" w:ascii="宋体" w:hAnsi="宋体" w:cs="宋体"/>
          <w:bCs/>
          <w:sz w:val="24"/>
        </w:rPr>
        <w:t>”</w:t>
      </w:r>
      <w:r>
        <w:rPr>
          <w:bCs/>
          <w:sz w:val="24"/>
        </w:rPr>
        <w:t>或</w:t>
      </w:r>
      <w:r>
        <w:rPr>
          <w:rFonts w:hint="eastAsia" w:ascii="宋体" w:hAnsi="宋体" w:cs="宋体"/>
          <w:bCs/>
          <w:sz w:val="24"/>
        </w:rPr>
        <w:t>“</w:t>
      </w:r>
      <w:r>
        <w:rPr>
          <w:bCs/>
          <w:sz w:val="24"/>
        </w:rPr>
        <w:t>应按……执行</w:t>
      </w:r>
      <w:r>
        <w:rPr>
          <w:rFonts w:hint="eastAsia" w:ascii="宋体" w:hAnsi="宋体" w:cs="宋体"/>
          <w:bCs/>
          <w:sz w:val="24"/>
        </w:rPr>
        <w:t>”</w:t>
      </w:r>
      <w:r>
        <w:rPr>
          <w:bCs/>
          <w:sz w:val="24"/>
        </w:rPr>
        <w:t>。</w:t>
      </w: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rPr>
          <w:bCs/>
          <w:sz w:val="24"/>
        </w:rPr>
      </w:pPr>
    </w:p>
    <w:p>
      <w:pPr>
        <w:jc w:val="center"/>
      </w:pPr>
    </w:p>
    <w:p>
      <w:pPr>
        <w:pStyle w:val="4"/>
        <w:keepLines w:val="0"/>
        <w:pageBreakBefore/>
        <w:numPr>
          <w:ilvl w:val="0"/>
          <w:numId w:val="0"/>
        </w:numPr>
        <w:adjustRightInd w:val="0"/>
        <w:snapToGrid w:val="0"/>
        <w:spacing w:before="156" w:beforeLines="50" w:after="312" w:afterLines="100" w:line="360" w:lineRule="auto"/>
        <w:jc w:val="center"/>
        <w:rPr>
          <w:rFonts w:ascii="宋体"/>
          <w:sz w:val="28"/>
          <w:szCs w:val="28"/>
        </w:rPr>
      </w:pPr>
      <w:bookmarkStart w:id="200" w:name="_Toc446102308"/>
      <w:bookmarkStart w:id="201" w:name="_Toc1637542735"/>
      <w:r>
        <w:rPr>
          <w:rFonts w:hint="eastAsia"/>
          <w:bCs w:val="0"/>
          <w:sz w:val="28"/>
          <w:szCs w:val="28"/>
        </w:rPr>
        <w:t>引用</w:t>
      </w:r>
      <w:r>
        <w:rPr>
          <w:rFonts w:hint="eastAsia" w:ascii="宋体"/>
          <w:sz w:val="28"/>
          <w:szCs w:val="28"/>
        </w:rPr>
        <w:t>标准名录</w:t>
      </w:r>
      <w:bookmarkEnd w:id="200"/>
      <w:bookmarkEnd w:id="201"/>
    </w:p>
    <w:p>
      <w:pPr>
        <w:pStyle w:val="20"/>
        <w:keepNext/>
        <w:ind w:firstLine="480"/>
        <w:rPr>
          <w:bCs/>
          <w:sz w:val="24"/>
        </w:rPr>
      </w:pPr>
      <w:r>
        <w:rPr>
          <w:bCs/>
          <w:sz w:val="24"/>
        </w:rPr>
        <w:t>1  《电子计算机场地通用规范》GB 2887</w:t>
      </w:r>
    </w:p>
    <w:p>
      <w:pPr>
        <w:pStyle w:val="20"/>
        <w:keepNext/>
        <w:ind w:firstLine="480"/>
        <w:rPr>
          <w:bCs/>
          <w:sz w:val="24"/>
        </w:rPr>
      </w:pPr>
      <w:r>
        <w:rPr>
          <w:bCs/>
          <w:sz w:val="24"/>
        </w:rPr>
        <w:t>2  《计算机软件文档编制规范》GB/T 8567</w:t>
      </w:r>
    </w:p>
    <w:p>
      <w:pPr>
        <w:pStyle w:val="20"/>
        <w:keepNext/>
        <w:ind w:firstLine="480"/>
        <w:rPr>
          <w:bCs/>
          <w:sz w:val="24"/>
        </w:rPr>
      </w:pPr>
      <w:r>
        <w:rPr>
          <w:bCs/>
          <w:sz w:val="24"/>
        </w:rPr>
        <w:t>3</w:t>
      </w:r>
      <w:r>
        <w:rPr>
          <w:rFonts w:hint="eastAsia"/>
          <w:bCs/>
          <w:sz w:val="24"/>
        </w:rPr>
        <w:t xml:space="preserve">  《计算站场地安全要求》GB 9361</w:t>
      </w:r>
    </w:p>
    <w:p>
      <w:pPr>
        <w:pStyle w:val="20"/>
        <w:keepNext/>
        <w:ind w:firstLine="480"/>
        <w:rPr>
          <w:bCs/>
          <w:sz w:val="24"/>
        </w:rPr>
      </w:pPr>
      <w:r>
        <w:rPr>
          <w:bCs/>
          <w:sz w:val="24"/>
        </w:rPr>
        <w:t xml:space="preserve">4  《信息安全技术 </w:t>
      </w:r>
      <w:r>
        <w:rPr>
          <w:rFonts w:hint="eastAsia"/>
          <w:bCs/>
          <w:sz w:val="24"/>
          <w:lang w:eastAsia="zh-Hans"/>
        </w:rPr>
        <w:t>网络</w:t>
      </w:r>
      <w:r>
        <w:rPr>
          <w:bCs/>
          <w:sz w:val="24"/>
        </w:rPr>
        <w:t>安全等级保护基本要求》GB/T 22239</w:t>
      </w:r>
    </w:p>
    <w:p>
      <w:pPr>
        <w:pStyle w:val="20"/>
        <w:keepNext/>
        <w:ind w:firstLine="480"/>
        <w:rPr>
          <w:bCs/>
          <w:sz w:val="24"/>
        </w:rPr>
      </w:pPr>
      <w:r>
        <w:rPr>
          <w:bCs/>
          <w:sz w:val="24"/>
        </w:rPr>
        <w:t>5  《</w:t>
      </w:r>
      <w:r>
        <w:rPr>
          <w:bCs/>
          <w:sz w:val="24"/>
          <w:szCs w:val="24"/>
        </w:rPr>
        <w:t xml:space="preserve">信息安全技术 </w:t>
      </w:r>
      <w:r>
        <w:rPr>
          <w:rFonts w:hint="eastAsia"/>
          <w:bCs/>
          <w:sz w:val="24"/>
          <w:szCs w:val="24"/>
          <w:lang w:eastAsia="zh-Hans"/>
        </w:rPr>
        <w:t>网络</w:t>
      </w:r>
      <w:r>
        <w:rPr>
          <w:rFonts w:hint="eastAsia"/>
          <w:bCs/>
          <w:sz w:val="24"/>
          <w:szCs w:val="24"/>
        </w:rPr>
        <w:t>安全等级保护</w:t>
      </w:r>
      <w:r>
        <w:rPr>
          <w:rFonts w:hint="eastAsia"/>
          <w:bCs/>
          <w:sz w:val="24"/>
          <w:szCs w:val="24"/>
          <w:lang w:eastAsia="zh-Hans"/>
        </w:rPr>
        <w:t>定级指南</w:t>
      </w:r>
      <w:r>
        <w:rPr>
          <w:bCs/>
          <w:sz w:val="24"/>
        </w:rPr>
        <w:t>》GB/T 22240</w:t>
      </w:r>
    </w:p>
    <w:p>
      <w:pPr>
        <w:pStyle w:val="20"/>
        <w:keepNext/>
        <w:ind w:firstLine="480"/>
        <w:rPr>
          <w:bCs/>
          <w:sz w:val="24"/>
        </w:rPr>
      </w:pPr>
      <w:r>
        <w:rPr>
          <w:bCs/>
          <w:sz w:val="24"/>
        </w:rPr>
        <w:t>6  《数字化城市管理信息系统 第1部分：</w:t>
      </w:r>
      <w:r>
        <w:rPr>
          <w:rFonts w:hint="eastAsia"/>
          <w:bCs/>
          <w:sz w:val="24"/>
          <w:lang w:eastAsia="zh-Hans"/>
        </w:rPr>
        <w:t>单元网格</w:t>
      </w:r>
      <w:r>
        <w:rPr>
          <w:bCs/>
          <w:sz w:val="24"/>
        </w:rPr>
        <w:t>》GB/T 30428.1</w:t>
      </w:r>
    </w:p>
    <w:p>
      <w:pPr>
        <w:pStyle w:val="20"/>
        <w:keepNext/>
        <w:ind w:firstLine="480"/>
        <w:rPr>
          <w:bCs/>
          <w:sz w:val="24"/>
        </w:rPr>
      </w:pPr>
      <w:r>
        <w:rPr>
          <w:bCs/>
          <w:sz w:val="24"/>
        </w:rPr>
        <w:t>7  《数字化城市管理信息系统 第2部分：</w:t>
      </w:r>
      <w:r>
        <w:rPr>
          <w:rFonts w:hint="eastAsia"/>
          <w:bCs/>
          <w:sz w:val="24"/>
          <w:lang w:eastAsia="zh-Hans"/>
        </w:rPr>
        <w:t>管理部件和事件</w:t>
      </w:r>
      <w:r>
        <w:rPr>
          <w:bCs/>
          <w:sz w:val="24"/>
        </w:rPr>
        <w:t>》GB/T 30428.2</w:t>
      </w:r>
    </w:p>
    <w:p>
      <w:pPr>
        <w:pStyle w:val="20"/>
        <w:keepNext/>
        <w:ind w:firstLine="480"/>
        <w:rPr>
          <w:bCs/>
          <w:sz w:val="24"/>
        </w:rPr>
      </w:pPr>
      <w:r>
        <w:rPr>
          <w:bCs/>
          <w:sz w:val="24"/>
        </w:rPr>
        <w:t>8  《数字化城市管理信息系统 第4部分：绩效评价》GB/T 30428.4</w:t>
      </w:r>
    </w:p>
    <w:p>
      <w:pPr>
        <w:pStyle w:val="20"/>
        <w:keepNext/>
        <w:ind w:firstLine="480"/>
        <w:rPr>
          <w:bCs/>
          <w:sz w:val="24"/>
        </w:rPr>
      </w:pPr>
      <w:r>
        <w:rPr>
          <w:bCs/>
          <w:sz w:val="24"/>
        </w:rPr>
        <w:t>9  《数据中心设计规范》GB 50174</w:t>
      </w:r>
    </w:p>
    <w:p>
      <w:pPr>
        <w:pStyle w:val="20"/>
        <w:keepNext/>
        <w:ind w:firstLine="480"/>
        <w:rPr>
          <w:bCs/>
          <w:color w:val="0070C0"/>
          <w:sz w:val="24"/>
          <w:lang w:eastAsia="zh-Hans"/>
        </w:rPr>
      </w:pPr>
      <w:r>
        <w:rPr>
          <w:rFonts w:hint="eastAsia"/>
          <w:bCs/>
          <w:sz w:val="24"/>
        </w:rPr>
        <w:t>1</w:t>
      </w:r>
      <w:r>
        <w:rPr>
          <w:bCs/>
          <w:sz w:val="24"/>
        </w:rPr>
        <w:t xml:space="preserve">0  </w:t>
      </w:r>
      <w:r>
        <w:rPr>
          <w:bCs/>
          <w:color w:val="0070C0"/>
          <w:sz w:val="24"/>
        </w:rPr>
        <w:t>《城市</w:t>
      </w:r>
      <w:r>
        <w:rPr>
          <w:rFonts w:hint="eastAsia"/>
          <w:bCs/>
          <w:color w:val="0070C0"/>
          <w:sz w:val="24"/>
          <w:lang w:eastAsia="zh-Hans"/>
        </w:rPr>
        <w:t>运行管理服务平台数据标准</w:t>
      </w:r>
      <w:r>
        <w:rPr>
          <w:bCs/>
          <w:color w:val="0070C0"/>
          <w:sz w:val="24"/>
        </w:rPr>
        <w:t xml:space="preserve">》CJ/T </w:t>
      </w:r>
      <w:r>
        <w:rPr>
          <w:bCs/>
          <w:color w:val="0070C0"/>
          <w:sz w:val="24"/>
          <w:lang w:eastAsia="zh-Hans"/>
        </w:rPr>
        <w:t>xxx-2021</w:t>
      </w:r>
    </w:p>
    <w:p>
      <w:pPr>
        <w:pStyle w:val="20"/>
        <w:keepNext/>
        <w:ind w:firstLine="480"/>
        <w:rPr>
          <w:bCs/>
          <w:sz w:val="24"/>
        </w:rPr>
      </w:pPr>
      <w:r>
        <w:rPr>
          <w:bCs/>
          <w:sz w:val="24"/>
        </w:rPr>
        <w:t>11</w:t>
      </w:r>
      <w:r>
        <w:rPr>
          <w:rFonts w:hint="eastAsia"/>
          <w:bCs/>
          <w:sz w:val="24"/>
        </w:rPr>
        <w:t xml:space="preserve">  《城市市政综合监管信息系统技术规范》CJJ/T 106</w:t>
      </w:r>
    </w:p>
    <w:p>
      <w:pPr>
        <w:pStyle w:val="20"/>
        <w:keepNext/>
        <w:ind w:firstLine="480"/>
        <w:rPr>
          <w:bCs/>
          <w:sz w:val="24"/>
        </w:rPr>
      </w:pPr>
      <w:r>
        <w:rPr>
          <w:bCs/>
          <w:sz w:val="24"/>
        </w:rPr>
        <w:t>12</w:t>
      </w:r>
      <w:r>
        <w:rPr>
          <w:rFonts w:hint="eastAsia"/>
          <w:bCs/>
          <w:sz w:val="24"/>
        </w:rPr>
        <w:t xml:space="preserve">  《建设领域应用软件测评通用规范》CJJ/T 116</w:t>
      </w:r>
      <w:bookmarkEnd w:id="8"/>
      <w:bookmarkEnd w:id="9"/>
      <w:bookmarkEnd w:id="10"/>
      <w:bookmarkEnd w:id="23"/>
      <w:bookmarkEnd w:id="24"/>
      <w:bookmarkEnd w:id="25"/>
      <w:bookmarkEnd w:id="26"/>
      <w:bookmarkEnd w:id="27"/>
      <w:bookmarkEnd w:id="28"/>
      <w:bookmarkEnd w:id="29"/>
      <w:bookmarkEnd w:id="30"/>
      <w:bookmarkEnd w:id="31"/>
      <w:bookmarkEnd w:id="32"/>
      <w:bookmarkEnd w:id="33"/>
      <w:bookmarkEnd w:id="34"/>
      <w:bookmarkEnd w:id="35"/>
      <w:bookmarkEnd w:id="36"/>
    </w:p>
    <w:bookmarkEnd w:id="11"/>
    <w:p>
      <w:pPr>
        <w:numPr>
          <w:ilvl w:val="2"/>
          <w:numId w:val="0"/>
        </w:numPr>
        <w:tabs>
          <w:tab w:val="left" w:pos="420"/>
          <w:tab w:val="left" w:pos="1412"/>
        </w:tabs>
        <w:spacing w:line="360" w:lineRule="auto"/>
        <w:rPr>
          <w:b/>
          <w:bCs/>
          <w:sz w:val="24"/>
          <w:lang w:eastAsia="zh-Hans"/>
        </w:rPr>
      </w:pPr>
    </w:p>
    <w:sectPr>
      <w:headerReference r:id="rId12" w:type="default"/>
      <w:footerReference r:id="rId13" w:type="default"/>
      <w:pgSz w:w="11907" w:h="16839"/>
      <w:pgMar w:top="2098" w:right="1474" w:bottom="1984" w:left="1587" w:header="1418"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Helvetica Neue">
    <w:altName w:val="Times New Roman"/>
    <w:panose1 w:val="00000000000000000000"/>
    <w:charset w:val="00"/>
    <w:family w:val="auto"/>
    <w:pitch w:val="default"/>
    <w:sig w:usb0="00000000" w:usb1="00000000" w:usb2="00000010" w:usb3="00000000" w:csb0="0000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imes New Roman Bold">
    <w:altName w:val="Times New Roman"/>
    <w:panose1 w:val="02020803070505020304"/>
    <w:charset w:val="00"/>
    <w:family w:val="auto"/>
    <w:pitch w:val="default"/>
    <w:sig w:usb0="00000000" w:usb1="00000000" w:usb2="00000001" w:usb3="00000000" w:csb0="400001BF" w:csb1="DFF7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1"/>
      </w:rPr>
    </w:pPr>
    <w:r>
      <w:fldChar w:fldCharType="begin"/>
    </w:r>
    <w:r>
      <w:rPr>
        <w:rStyle w:val="41"/>
      </w:rPr>
      <w:instrText xml:space="preserve">PAGE  </w:instrText>
    </w:r>
    <w:r>
      <w:fldChar w:fldCharType="separate"/>
    </w:r>
    <w:r>
      <w:rPr>
        <w:rStyle w:val="41"/>
      </w:rPr>
      <w:t>II</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1"/>
      </w:rPr>
    </w:pPr>
    <w:r>
      <w:fldChar w:fldCharType="begin"/>
    </w:r>
    <w:r>
      <w:rPr>
        <w:rStyle w:val="41"/>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1"/>
      </w:rPr>
    </w:pPr>
    <w:r>
      <w:fldChar w:fldCharType="begin"/>
    </w:r>
    <w:r>
      <w:rPr>
        <w:rStyle w:val="41"/>
      </w:rPr>
      <w:instrText xml:space="preserve">PAGE  </w:instrTex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80"/>
      <w:jc w:val="center"/>
    </w:pPr>
  </w:p>
  <w:p>
    <w:pPr>
      <w:pStyle w:val="64"/>
      <w:ind w:right="360"/>
      <w:rPr>
        <w:rStyle w:val="4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p>
  <w:p>
    <w:pPr>
      <w:pStyle w:val="64"/>
      <w:rPr>
        <w:rStyle w:val="4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9"/>
                            <w:jc w:val="center"/>
                          </w:pPr>
                          <w:r>
                            <w:fldChar w:fldCharType="begin"/>
                          </w:r>
                          <w:r>
                            <w:instrText xml:space="preserve"> PAGE  \* MERGEFORMAT </w:instrText>
                          </w:r>
                          <w:r>
                            <w:fldChar w:fldCharType="separate"/>
                          </w:r>
                          <w:r>
                            <w:t>23</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g8tVC0gEAAKIDAAAOAAAAAAAAAAEAIAAAAB4BAABk&#10;cnMvZTJvRG9jLnhtbFBLBQYAAAAABgAGAFkBAABiBQAAAAA=&#10;">
              <v:fill on="f" focussize="0,0"/>
              <v:stroke on="f"/>
              <v:imagedata o:title=""/>
              <o:lock v:ext="edit" aspectratio="f"/>
              <v:textbox inset="0mm,0mm,0mm,0mm" style="mso-fit-shape-to-text:t;">
                <w:txbxContent>
                  <w:p>
                    <w:pPr>
                      <w:pStyle w:val="29"/>
                      <w:jc w:val="center"/>
                    </w:pPr>
                    <w:r>
                      <w:fldChar w:fldCharType="begin"/>
                    </w:r>
                    <w:r>
                      <w:instrText xml:space="preserve"> PAGE  \* MERGEFORMAT </w:instrText>
                    </w:r>
                    <w:r>
                      <w:fldChar w:fldCharType="separate"/>
                    </w:r>
                    <w:r>
                      <w:t>23</w:t>
                    </w:r>
                    <w:r>
                      <w:fldChar w:fldCharType="end"/>
                    </w:r>
                  </w:p>
                </w:txbxContent>
              </v:textbox>
            </v:shape>
          </w:pict>
        </mc:Fallback>
      </mc:AlternateContent>
    </w:r>
  </w:p>
  <w:p>
    <w:pPr>
      <w:pStyle w:val="64"/>
      <w:rPr>
        <w:rStyle w:val="4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9"/>
                            <w:jc w:val="center"/>
                          </w:pPr>
                          <w:r>
                            <w:fldChar w:fldCharType="begin"/>
                          </w:r>
                          <w:r>
                            <w:instrText xml:space="preserve"> PAGE  \* MERGEFORMAT </w:instrText>
                          </w:r>
                          <w:r>
                            <w:fldChar w:fldCharType="separate"/>
                          </w:r>
                          <w:r>
                            <w:t>28</w:t>
                          </w:r>
                          <w:r>
                            <w:fldChar w:fldCharType="end"/>
                          </w:r>
                        </w:p>
                      </w:txbxContent>
                    </wps:txbx>
                    <wps:bodyPr wrap="none" lIns="0" tIns="0" rIns="0" bIns="0" upright="1">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IsoNtMBAACjAwAADgAAAGRycy9lMm9Eb2MueG1srVPNjtMwEL4j8Q6W&#10;7zRp0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Zx7JYbHPj5x/fzz9/nX9/I&#10;2yrp03uoMe3RY2IcPrgBt2a+B7xMtIc2mPRFQgTjqO7poq4cIhHp0aparUoMCYzNDuIXT899gHgn&#10;nSHJYDTg+LKq/PgAcUydU1I1626V1nmE2pKe0XdX1VV+cIkguLZYI5EYm01WHHbDxGznmhMS63EF&#10;GLW48ZToe4sKp22ZjTAbu9k4+KD2Hfa4zPXAvz9E7CY3mSqMsFNhnF2mOe1ZWo6//Zz19G9t/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qIsoNtMBAACjAwAADgAAAAAAAAABACAAAAAeAQAA&#10;ZHJzL2Uyb0RvYy54bWxQSwUGAAAAAAYABgBZAQAAYwUAAAAA&#10;">
              <v:fill on="f" focussize="0,0"/>
              <v:stroke on="f"/>
              <v:imagedata o:title=""/>
              <o:lock v:ext="edit" aspectratio="f"/>
              <v:textbox inset="0mm,0mm,0mm,0mm" style="mso-fit-shape-to-text:t;">
                <w:txbxContent>
                  <w:p>
                    <w:pPr>
                      <w:pStyle w:val="29"/>
                      <w:jc w:val="center"/>
                    </w:pPr>
                    <w:r>
                      <w:fldChar w:fldCharType="begin"/>
                    </w:r>
                    <w:r>
                      <w:instrText xml:space="preserve"> PAGE  \* MERGEFORMAT </w:instrText>
                    </w:r>
                    <w:r>
                      <w:fldChar w:fldCharType="separate"/>
                    </w:r>
                    <w:r>
                      <w:t>28</w:t>
                    </w:r>
                    <w:r>
                      <w:fldChar w:fldCharType="end"/>
                    </w:r>
                  </w:p>
                </w:txbxContent>
              </v:textbox>
            </v:shape>
          </w:pict>
        </mc:Fallback>
      </mc:AlternateContent>
    </w:r>
  </w:p>
  <w:p>
    <w:pPr>
      <w:pStyle w:val="64"/>
      <w:rPr>
        <w:rStyle w:val="4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9"/>
                            <w:jc w:val="center"/>
                          </w:pPr>
                          <w:r>
                            <w:fldChar w:fldCharType="begin"/>
                          </w:r>
                          <w:r>
                            <w:instrText xml:space="preserve"> PAGE  \* MERGEFORMAT </w:instrText>
                          </w:r>
                          <w:r>
                            <w:fldChar w:fldCharType="separate"/>
                          </w:r>
                          <w:r>
                            <w:t>30</w:t>
                          </w:r>
                          <w:r>
                            <w:fldChar w:fldCharType="end"/>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lrN1u0gEAAKIDAAAOAAAAAAAAAAEAIAAAAB4BAABk&#10;cnMvZTJvRG9jLnhtbFBLBQYAAAAABgAGAFkBAABiBQAAAAA=&#10;">
              <v:fill on="f" focussize="0,0"/>
              <v:stroke on="f"/>
              <v:imagedata o:title=""/>
              <o:lock v:ext="edit" aspectratio="f"/>
              <v:textbox inset="0mm,0mm,0mm,0mm" style="mso-fit-shape-to-text:t;">
                <w:txbxContent>
                  <w:p>
                    <w:pPr>
                      <w:pStyle w:val="29"/>
                      <w:jc w:val="center"/>
                    </w:pPr>
                    <w:r>
                      <w:fldChar w:fldCharType="begin"/>
                    </w:r>
                    <w:r>
                      <w:instrText xml:space="preserve"> PAGE  \* MERGEFORMAT </w:instrText>
                    </w:r>
                    <w:r>
                      <w:fldChar w:fldCharType="separate"/>
                    </w:r>
                    <w:r>
                      <w:t>30</w:t>
                    </w:r>
                    <w:r>
                      <w:fldChar w:fldCharType="end"/>
                    </w:r>
                  </w:p>
                </w:txbxContent>
              </v:textbox>
            </v:shape>
          </w:pict>
        </mc:Fallback>
      </mc:AlternateContent>
    </w:r>
  </w:p>
  <w:p>
    <w:pPr>
      <w:pStyle w:val="64"/>
      <w:rPr>
        <w:rStyle w:val="4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22"/>
      <w:lvlText w:val=""/>
      <w:lvlJc w:val="left"/>
      <w:pPr>
        <w:tabs>
          <w:tab w:val="left" w:pos="360"/>
        </w:tabs>
        <w:ind w:left="360" w:hanging="360"/>
      </w:pPr>
      <w:rPr>
        <w:rFonts w:hint="default" w:ascii="Wingdings" w:hAnsi="Wingdings"/>
      </w:rPr>
    </w:lvl>
  </w:abstractNum>
  <w:abstractNum w:abstractNumId="1">
    <w:nsid w:val="00000002"/>
    <w:multiLevelType w:val="multilevel"/>
    <w:tmpl w:val="00000002"/>
    <w:lvl w:ilvl="0" w:tentative="0">
      <w:start w:val="1"/>
      <w:numFmt w:val="none"/>
      <w:suff w:val="nothing"/>
      <w:lvlText w:val=""/>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95"/>
      <w:suff w:val="nothing"/>
      <w:lvlText w:val="%1%2.%3.%4.%5.%6　"/>
      <w:lvlJc w:val="left"/>
      <w:pPr>
        <w:ind w:left="0" w:firstLine="0"/>
      </w:pPr>
      <w:rPr>
        <w:rFonts w:hint="eastAsia" w:ascii="黑体" w:hAnsi="Times New Roman" w:eastAsia="黑体"/>
        <w:b w:val="0"/>
        <w:i w:val="0"/>
        <w:sz w:val="21"/>
      </w:rPr>
    </w:lvl>
    <w:lvl w:ilvl="6" w:tentative="0">
      <w:start w:val="1"/>
      <w:numFmt w:val="decimal"/>
      <w:pStyle w:val="6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3"/>
    <w:multiLevelType w:val="multilevel"/>
    <w:tmpl w:val="00000003"/>
    <w:lvl w:ilvl="0" w:tentative="0">
      <w:start w:val="1"/>
      <w:numFmt w:val="none"/>
      <w:pStyle w:val="85"/>
      <w:lvlText w:val=""/>
      <w:lvlJc w:val="left"/>
      <w:pPr>
        <w:tabs>
          <w:tab w:val="left" w:pos="1140"/>
        </w:tabs>
        <w:ind w:left="737" w:hanging="317"/>
      </w:pPr>
      <w:rPr>
        <w:rFonts w:hint="eastAsia" w:ascii="宋体" w:hAnsi="Times New Roman" w:eastAsia="宋体"/>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multilevel"/>
    <w:tmpl w:val="00000005"/>
    <w:lvl w:ilvl="0" w:tentative="0">
      <w:start w:val="1"/>
      <w:numFmt w:val="none"/>
      <w:pStyle w:val="80"/>
      <w:lvlText w:val=""/>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8"/>
    <w:multiLevelType w:val="multilevel"/>
    <w:tmpl w:val="00000008"/>
    <w:lvl w:ilvl="0" w:tentative="0">
      <w:start w:val="1"/>
      <w:numFmt w:val="decimal"/>
      <w:pStyle w:val="61"/>
      <w:suff w:val="space"/>
      <w:lvlText w:val="%1 "/>
      <w:lvlJc w:val="left"/>
      <w:pPr>
        <w:tabs>
          <w:tab w:val="left" w:pos="0"/>
        </w:tabs>
        <w:ind w:left="432" w:hanging="432"/>
      </w:pPr>
      <w:rPr>
        <w:rFonts w:hint="default" w:ascii="宋体" w:hAnsi="宋体" w:eastAsia="宋体" w:cs="宋体"/>
        <w:b/>
        <w:sz w:val="36"/>
      </w:rPr>
    </w:lvl>
    <w:lvl w:ilvl="1" w:tentative="0">
      <w:start w:val="1"/>
      <w:numFmt w:val="decimal"/>
      <w:pStyle w:val="96"/>
      <w:suff w:val="nothing"/>
      <w:lvlText w:val="%1%2　"/>
      <w:lvlJc w:val="left"/>
      <w:pPr>
        <w:tabs>
          <w:tab w:val="left" w:pos="0"/>
        </w:tabs>
        <w:ind w:left="3255" w:firstLine="0"/>
      </w:pPr>
      <w:rPr>
        <w:rFonts w:hint="default" w:ascii="黑体" w:hAnsi="Times New Roman" w:eastAsia="黑体"/>
        <w:b w:val="0"/>
        <w:i w:val="0"/>
        <w:sz w:val="36"/>
      </w:rPr>
    </w:lvl>
    <w:lvl w:ilvl="2" w:tentative="0">
      <w:start w:val="1"/>
      <w:numFmt w:val="decimal"/>
      <w:pStyle w:val="97"/>
      <w:suff w:val="nothing"/>
      <w:lvlText w:val="%1%2.%3　"/>
      <w:lvlJc w:val="left"/>
      <w:pPr>
        <w:ind w:left="3150" w:firstLine="0"/>
      </w:pPr>
      <w:rPr>
        <w:rFonts w:hint="eastAsia" w:ascii="黑体" w:hAnsi="Times New Roman" w:eastAsia="黑体"/>
        <w:b w:val="0"/>
        <w:i w:val="0"/>
        <w:sz w:val="21"/>
      </w:rPr>
    </w:lvl>
    <w:lvl w:ilvl="3" w:tentative="0">
      <w:start w:val="1"/>
      <w:numFmt w:val="decimal"/>
      <w:suff w:val="nothing"/>
      <w:lvlText w:val="%1%2.%3.%4　"/>
      <w:lvlJc w:val="left"/>
      <w:pPr>
        <w:ind w:left="840" w:firstLine="0"/>
      </w:pPr>
      <w:rPr>
        <w:rFonts w:hint="eastAsia" w:ascii="黑体" w:hAnsi="Times New Roman" w:eastAsia="黑体"/>
        <w:b w:val="0"/>
        <w:i w:val="0"/>
        <w:sz w:val="21"/>
      </w:rPr>
    </w:lvl>
    <w:lvl w:ilvl="4" w:tentative="0">
      <w:start w:val="1"/>
      <w:numFmt w:val="decimal"/>
      <w:pStyle w:val="99"/>
      <w:suff w:val="nothing"/>
      <w:lvlText w:val="%1%2.%3.%4.%5　"/>
      <w:lvlJc w:val="left"/>
      <w:pPr>
        <w:ind w:left="0" w:firstLine="0"/>
      </w:pPr>
      <w:rPr>
        <w:rFonts w:hint="eastAsia" w:ascii="黑体" w:hAnsi="Times New Roman" w:eastAsia="黑体"/>
        <w:b w:val="0"/>
        <w:i w:val="0"/>
        <w:sz w:val="21"/>
      </w:rPr>
    </w:lvl>
    <w:lvl w:ilvl="5" w:tentative="0">
      <w:start w:val="1"/>
      <w:numFmt w:val="decimal"/>
      <w:pStyle w:val="101"/>
      <w:suff w:val="nothing"/>
      <w:lvlText w:val="%1%2.%3.%4.%5.%6　"/>
      <w:lvlJc w:val="left"/>
      <w:pPr>
        <w:ind w:left="0" w:firstLine="0"/>
      </w:pPr>
      <w:rPr>
        <w:rFonts w:hint="eastAsia" w:ascii="黑体" w:hAnsi="Times New Roman" w:eastAsia="黑体"/>
        <w:b w:val="0"/>
        <w:i w:val="0"/>
        <w:sz w:val="21"/>
      </w:rPr>
    </w:lvl>
    <w:lvl w:ilvl="6" w:tentative="0">
      <w:start w:val="1"/>
      <w:numFmt w:val="decimal"/>
      <w:pStyle w:val="11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00000009"/>
    <w:multiLevelType w:val="multilevel"/>
    <w:tmpl w:val="00000009"/>
    <w:lvl w:ilvl="0" w:tentative="0">
      <w:start w:val="1"/>
      <w:numFmt w:val="decimal"/>
      <w:pStyle w:val="4"/>
      <w:suff w:val="space"/>
      <w:lvlText w:val="%1 "/>
      <w:lvlJc w:val="left"/>
      <w:pPr>
        <w:tabs>
          <w:tab w:val="left" w:pos="0"/>
        </w:tabs>
        <w:ind w:left="432" w:hanging="432"/>
      </w:pPr>
      <w:rPr>
        <w:rFonts w:hint="default" w:ascii="Times New Roman" w:hAnsi="Times New Roman" w:eastAsia="宋体" w:cs="Times New Roman"/>
        <w:b/>
        <w:sz w:val="30"/>
        <w:szCs w:val="30"/>
      </w:rPr>
    </w:lvl>
    <w:lvl w:ilvl="1" w:tentative="0">
      <w:start w:val="1"/>
      <w:numFmt w:val="decimal"/>
      <w:pStyle w:val="5"/>
      <w:suff w:val="space"/>
      <w:lvlText w:val="%1.%2"/>
      <w:lvlJc w:val="left"/>
      <w:pPr>
        <w:tabs>
          <w:tab w:val="left" w:pos="5523"/>
        </w:tabs>
        <w:ind w:left="5678" w:hanging="575"/>
      </w:pPr>
      <w:rPr>
        <w:rFonts w:hint="default" w:ascii="Times New Roman" w:hAnsi="Times New Roman" w:eastAsia="宋体" w:cs="Times New Roman"/>
      </w:rPr>
    </w:lvl>
    <w:lvl w:ilvl="2" w:tentative="0">
      <w:start w:val="1"/>
      <w:numFmt w:val="decimal"/>
      <w:pStyle w:val="6"/>
      <w:suff w:val="space"/>
      <w:lvlText w:val="%1.%2.%3 "/>
      <w:lvlJc w:val="left"/>
      <w:pPr>
        <w:tabs>
          <w:tab w:val="left" w:pos="1412"/>
        </w:tabs>
        <w:ind w:left="1712" w:hanging="720"/>
      </w:pPr>
      <w:rPr>
        <w:rFonts w:hint="default" w:ascii="Times New Roman" w:hAnsi="Times New Roman" w:eastAsia="宋体" w:cs="Times New Roman"/>
        <w:b w:val="0"/>
        <w:bCs w:val="0"/>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6">
    <w:nsid w:val="159E8B85"/>
    <w:multiLevelType w:val="singleLevel"/>
    <w:tmpl w:val="159E8B85"/>
    <w:lvl w:ilvl="0" w:tentative="0">
      <w:start w:val="1"/>
      <w:numFmt w:val="decimal"/>
      <w:lvlText w:val="%1"/>
      <w:lvlJc w:val="left"/>
      <w:pPr>
        <w:tabs>
          <w:tab w:val="left" w:pos="840"/>
        </w:tabs>
        <w:ind w:left="227" w:hanging="227"/>
      </w:pPr>
      <w:rPr>
        <w:rFonts w:hint="default"/>
      </w:rPr>
    </w:lvl>
  </w:abstractNum>
  <w:abstractNum w:abstractNumId="7">
    <w:nsid w:val="2A8F7113"/>
    <w:multiLevelType w:val="multilevel"/>
    <w:tmpl w:val="2A8F7113"/>
    <w:lvl w:ilvl="0" w:tentative="0">
      <w:start w:val="1"/>
      <w:numFmt w:val="upperLetter"/>
      <w:pStyle w:val="113"/>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8">
    <w:nsid w:val="5DCA0C22"/>
    <w:multiLevelType w:val="multilevel"/>
    <w:tmpl w:val="5DCA0C22"/>
    <w:lvl w:ilvl="0" w:tentative="0">
      <w:start w:val="1"/>
      <w:numFmt w:val="none"/>
      <w:pStyle w:val="58"/>
      <w:suff w:val="nothing"/>
      <w:lvlText w:val="%1——"/>
      <w:lvlJc w:val="left"/>
      <w:pPr>
        <w:ind w:left="975" w:hanging="408"/>
      </w:pPr>
      <w:rPr>
        <w:rFonts w:hint="eastAsia"/>
        <w:lang w:val="en-US"/>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9">
    <w:nsid w:val="5DEB3871"/>
    <w:multiLevelType w:val="singleLevel"/>
    <w:tmpl w:val="5DEB3871"/>
    <w:lvl w:ilvl="0" w:tentative="0">
      <w:start w:val="1"/>
      <w:numFmt w:val="decimal"/>
      <w:lvlText w:val="%1"/>
      <w:lvlJc w:val="left"/>
      <w:pPr>
        <w:tabs>
          <w:tab w:val="left" w:pos="840"/>
        </w:tabs>
        <w:ind w:left="167" w:hanging="227"/>
      </w:pPr>
      <w:rPr>
        <w:rFonts w:hint="default"/>
        <w:b/>
        <w:bCs/>
      </w:rPr>
    </w:lvl>
  </w:abstractNum>
  <w:abstractNum w:abstractNumId="10">
    <w:nsid w:val="5DEB3984"/>
    <w:multiLevelType w:val="singleLevel"/>
    <w:tmpl w:val="5DEB3984"/>
    <w:lvl w:ilvl="0" w:tentative="0">
      <w:start w:val="1"/>
      <w:numFmt w:val="decimal"/>
      <w:lvlText w:val="%1"/>
      <w:lvlJc w:val="left"/>
      <w:pPr>
        <w:tabs>
          <w:tab w:val="left" w:pos="840"/>
        </w:tabs>
        <w:ind w:left="227" w:hanging="227"/>
      </w:pPr>
      <w:rPr>
        <w:rFonts w:hint="default"/>
      </w:rPr>
    </w:lvl>
  </w:abstractNum>
  <w:abstractNum w:abstractNumId="11">
    <w:nsid w:val="5DEBDD30"/>
    <w:multiLevelType w:val="singleLevel"/>
    <w:tmpl w:val="5DEBDD30"/>
    <w:lvl w:ilvl="0" w:tentative="0">
      <w:start w:val="1"/>
      <w:numFmt w:val="decimal"/>
      <w:lvlText w:val="%1"/>
      <w:lvlJc w:val="left"/>
      <w:pPr>
        <w:tabs>
          <w:tab w:val="left" w:pos="840"/>
        </w:tabs>
        <w:ind w:left="227" w:hanging="227"/>
      </w:pPr>
      <w:rPr>
        <w:rFonts w:hint="default"/>
      </w:rPr>
    </w:lvl>
  </w:abstractNum>
  <w:abstractNum w:abstractNumId="12">
    <w:nsid w:val="5DEE7233"/>
    <w:multiLevelType w:val="singleLevel"/>
    <w:tmpl w:val="5DEE7233"/>
    <w:lvl w:ilvl="0" w:tentative="0">
      <w:start w:val="1"/>
      <w:numFmt w:val="decimal"/>
      <w:lvlText w:val="%1"/>
      <w:lvlJc w:val="left"/>
      <w:pPr>
        <w:tabs>
          <w:tab w:val="left" w:pos="840"/>
        </w:tabs>
        <w:ind w:left="227" w:hanging="227"/>
      </w:pPr>
      <w:rPr>
        <w:rFonts w:hint="default"/>
      </w:rPr>
    </w:lvl>
  </w:abstractNum>
  <w:abstractNum w:abstractNumId="13">
    <w:nsid w:val="60B55DC2"/>
    <w:multiLevelType w:val="multilevel"/>
    <w:tmpl w:val="60B55DC2"/>
    <w:lvl w:ilvl="0" w:tentative="0">
      <w:start w:val="1"/>
      <w:numFmt w:val="upperLetter"/>
      <w:pStyle w:val="103"/>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4">
    <w:nsid w:val="60E3BBF0"/>
    <w:multiLevelType w:val="singleLevel"/>
    <w:tmpl w:val="60E3BBF0"/>
    <w:lvl w:ilvl="0" w:tentative="0">
      <w:start w:val="1"/>
      <w:numFmt w:val="decimal"/>
      <w:lvlText w:val="%1"/>
      <w:lvlJc w:val="left"/>
      <w:pPr>
        <w:tabs>
          <w:tab w:val="left" w:pos="840"/>
        </w:tabs>
        <w:ind w:left="227" w:hanging="227"/>
      </w:pPr>
      <w:rPr>
        <w:rFonts w:hint="default"/>
        <w:b/>
        <w:bCs/>
      </w:rPr>
    </w:lvl>
  </w:abstractNum>
  <w:abstractNum w:abstractNumId="15">
    <w:nsid w:val="60E3C86D"/>
    <w:multiLevelType w:val="singleLevel"/>
    <w:tmpl w:val="60E3C86D"/>
    <w:lvl w:ilvl="0" w:tentative="0">
      <w:start w:val="1"/>
      <w:numFmt w:val="decimal"/>
      <w:lvlText w:val="%1"/>
      <w:lvlJc w:val="left"/>
      <w:pPr>
        <w:tabs>
          <w:tab w:val="left" w:pos="840"/>
        </w:tabs>
        <w:ind w:left="227" w:hanging="227"/>
      </w:pPr>
      <w:rPr>
        <w:rFonts w:hint="default"/>
        <w:b/>
        <w:bCs/>
      </w:rPr>
    </w:lvl>
  </w:abstractNum>
  <w:abstractNum w:abstractNumId="16">
    <w:nsid w:val="60EF650C"/>
    <w:multiLevelType w:val="singleLevel"/>
    <w:tmpl w:val="60EF650C"/>
    <w:lvl w:ilvl="0" w:tentative="0">
      <w:start w:val="1"/>
      <w:numFmt w:val="decimal"/>
      <w:lvlText w:val="%1"/>
      <w:lvlJc w:val="left"/>
      <w:pPr>
        <w:tabs>
          <w:tab w:val="left" w:pos="840"/>
        </w:tabs>
        <w:ind w:left="227" w:hanging="227"/>
      </w:pPr>
      <w:rPr>
        <w:rFonts w:hint="default"/>
      </w:rPr>
    </w:lvl>
  </w:abstractNum>
  <w:abstractNum w:abstractNumId="17">
    <w:nsid w:val="60EF6FA6"/>
    <w:multiLevelType w:val="singleLevel"/>
    <w:tmpl w:val="60EF6FA6"/>
    <w:lvl w:ilvl="0" w:tentative="0">
      <w:start w:val="1"/>
      <w:numFmt w:val="decimal"/>
      <w:lvlText w:val="%1"/>
      <w:lvlJc w:val="left"/>
      <w:pPr>
        <w:tabs>
          <w:tab w:val="left" w:pos="840"/>
        </w:tabs>
        <w:ind w:left="227" w:hanging="227"/>
      </w:pPr>
      <w:rPr>
        <w:rFonts w:hint="default"/>
      </w:rPr>
    </w:lvl>
  </w:abstractNum>
  <w:abstractNum w:abstractNumId="18">
    <w:nsid w:val="60EF7047"/>
    <w:multiLevelType w:val="singleLevel"/>
    <w:tmpl w:val="60EF7047"/>
    <w:lvl w:ilvl="0" w:tentative="0">
      <w:start w:val="1"/>
      <w:numFmt w:val="decimal"/>
      <w:lvlText w:val="%1"/>
      <w:lvlJc w:val="left"/>
      <w:pPr>
        <w:tabs>
          <w:tab w:val="left" w:pos="840"/>
        </w:tabs>
        <w:ind w:left="227" w:hanging="227"/>
      </w:pPr>
      <w:rPr>
        <w:rFonts w:hint="default"/>
      </w:rPr>
    </w:lvl>
  </w:abstractNum>
  <w:abstractNum w:abstractNumId="19">
    <w:nsid w:val="60F1AA29"/>
    <w:multiLevelType w:val="singleLevel"/>
    <w:tmpl w:val="60F1AA29"/>
    <w:lvl w:ilvl="0" w:tentative="0">
      <w:start w:val="1"/>
      <w:numFmt w:val="decimal"/>
      <w:lvlText w:val="%1"/>
      <w:lvlJc w:val="left"/>
      <w:pPr>
        <w:tabs>
          <w:tab w:val="left" w:pos="840"/>
        </w:tabs>
        <w:ind w:left="227" w:hanging="227"/>
      </w:pPr>
      <w:rPr>
        <w:rFonts w:hint="default"/>
      </w:rPr>
    </w:lvl>
  </w:abstractNum>
  <w:abstractNum w:abstractNumId="20">
    <w:nsid w:val="60F1AA6A"/>
    <w:multiLevelType w:val="singleLevel"/>
    <w:tmpl w:val="60F1AA6A"/>
    <w:lvl w:ilvl="0" w:tentative="0">
      <w:start w:val="1"/>
      <w:numFmt w:val="decimal"/>
      <w:lvlText w:val="%1"/>
      <w:lvlJc w:val="left"/>
      <w:pPr>
        <w:tabs>
          <w:tab w:val="left" w:pos="840"/>
        </w:tabs>
        <w:ind w:left="227" w:hanging="227"/>
      </w:pPr>
      <w:rPr>
        <w:rFonts w:hint="default"/>
      </w:rPr>
    </w:lvl>
  </w:abstractNum>
  <w:abstractNum w:abstractNumId="21">
    <w:nsid w:val="60F2F73D"/>
    <w:multiLevelType w:val="singleLevel"/>
    <w:tmpl w:val="60F2F73D"/>
    <w:lvl w:ilvl="0" w:tentative="0">
      <w:start w:val="1"/>
      <w:numFmt w:val="decimal"/>
      <w:lvlText w:val="%1"/>
      <w:lvlJc w:val="left"/>
      <w:pPr>
        <w:tabs>
          <w:tab w:val="left" w:pos="840"/>
        </w:tabs>
        <w:ind w:left="227" w:hanging="227"/>
      </w:pPr>
      <w:rPr>
        <w:rFonts w:hint="default"/>
      </w:rPr>
    </w:lvl>
  </w:abstractNum>
  <w:abstractNum w:abstractNumId="22">
    <w:nsid w:val="60F2FC35"/>
    <w:multiLevelType w:val="singleLevel"/>
    <w:tmpl w:val="60F2FC35"/>
    <w:lvl w:ilvl="0" w:tentative="0">
      <w:start w:val="1"/>
      <w:numFmt w:val="decimal"/>
      <w:lvlText w:val="%1"/>
      <w:lvlJc w:val="left"/>
      <w:pPr>
        <w:tabs>
          <w:tab w:val="left" w:pos="840"/>
        </w:tabs>
        <w:ind w:left="227" w:hanging="227"/>
      </w:pPr>
      <w:rPr>
        <w:rFonts w:hint="default"/>
      </w:rPr>
    </w:lvl>
  </w:abstractNum>
  <w:abstractNum w:abstractNumId="23">
    <w:nsid w:val="610718DA"/>
    <w:multiLevelType w:val="singleLevel"/>
    <w:tmpl w:val="610718DA"/>
    <w:lvl w:ilvl="0" w:tentative="0">
      <w:start w:val="1"/>
      <w:numFmt w:val="decimal"/>
      <w:lvlText w:val="%1) "/>
      <w:lvlJc w:val="left"/>
      <w:pPr>
        <w:ind w:left="425" w:hanging="425"/>
      </w:pPr>
      <w:rPr>
        <w:rFonts w:hint="default" w:ascii="宋体" w:hAnsi="宋体" w:eastAsia="宋体" w:cs="宋体"/>
      </w:rPr>
    </w:lvl>
  </w:abstractNum>
  <w:abstractNum w:abstractNumId="24">
    <w:nsid w:val="61071904"/>
    <w:multiLevelType w:val="singleLevel"/>
    <w:tmpl w:val="61071904"/>
    <w:lvl w:ilvl="0" w:tentative="0">
      <w:start w:val="1"/>
      <w:numFmt w:val="decimal"/>
      <w:lvlText w:val="%1) "/>
      <w:lvlJc w:val="left"/>
      <w:pPr>
        <w:ind w:left="425" w:hanging="425"/>
      </w:pPr>
      <w:rPr>
        <w:rFonts w:hint="default" w:ascii="宋体" w:hAnsi="宋体" w:eastAsia="宋体" w:cs="宋体"/>
      </w:rPr>
    </w:lvl>
  </w:abstractNum>
  <w:abstractNum w:abstractNumId="25">
    <w:nsid w:val="6107191B"/>
    <w:multiLevelType w:val="singleLevel"/>
    <w:tmpl w:val="6107191B"/>
    <w:lvl w:ilvl="0" w:tentative="0">
      <w:start w:val="1"/>
      <w:numFmt w:val="decimal"/>
      <w:lvlText w:val="%1) "/>
      <w:lvlJc w:val="left"/>
      <w:pPr>
        <w:ind w:left="425" w:hanging="425"/>
      </w:pPr>
      <w:rPr>
        <w:rFonts w:hint="default" w:ascii="宋体" w:hAnsi="宋体" w:eastAsia="宋体" w:cs="宋体"/>
      </w:rPr>
    </w:lvl>
  </w:abstractNum>
  <w:abstractNum w:abstractNumId="26">
    <w:nsid w:val="61071930"/>
    <w:multiLevelType w:val="singleLevel"/>
    <w:tmpl w:val="61071930"/>
    <w:lvl w:ilvl="0" w:tentative="0">
      <w:start w:val="1"/>
      <w:numFmt w:val="decimal"/>
      <w:lvlText w:val="%1) "/>
      <w:lvlJc w:val="left"/>
      <w:pPr>
        <w:ind w:left="425" w:hanging="425"/>
      </w:pPr>
      <w:rPr>
        <w:rFonts w:hint="default" w:ascii="宋体" w:hAnsi="宋体" w:eastAsia="宋体" w:cs="宋体"/>
      </w:rPr>
    </w:lvl>
  </w:abstractNum>
  <w:abstractNum w:abstractNumId="27">
    <w:nsid w:val="61071944"/>
    <w:multiLevelType w:val="singleLevel"/>
    <w:tmpl w:val="61071944"/>
    <w:lvl w:ilvl="0" w:tentative="0">
      <w:start w:val="1"/>
      <w:numFmt w:val="decimal"/>
      <w:lvlText w:val="%1) "/>
      <w:lvlJc w:val="left"/>
      <w:pPr>
        <w:ind w:left="425" w:hanging="425"/>
      </w:pPr>
      <w:rPr>
        <w:rFonts w:hint="default" w:ascii="宋体" w:hAnsi="宋体" w:eastAsia="宋体" w:cs="宋体"/>
      </w:rPr>
    </w:lvl>
  </w:abstractNum>
  <w:abstractNum w:abstractNumId="28">
    <w:nsid w:val="61071967"/>
    <w:multiLevelType w:val="singleLevel"/>
    <w:tmpl w:val="61071967"/>
    <w:lvl w:ilvl="0" w:tentative="0">
      <w:start w:val="1"/>
      <w:numFmt w:val="decimal"/>
      <w:lvlText w:val="%1) "/>
      <w:lvlJc w:val="left"/>
      <w:pPr>
        <w:ind w:left="425" w:hanging="425"/>
      </w:pPr>
      <w:rPr>
        <w:rFonts w:hint="default" w:ascii="宋体" w:hAnsi="宋体" w:eastAsia="宋体" w:cs="宋体"/>
      </w:rPr>
    </w:lvl>
  </w:abstractNum>
  <w:abstractNum w:abstractNumId="29">
    <w:nsid w:val="6107199E"/>
    <w:multiLevelType w:val="singleLevel"/>
    <w:tmpl w:val="6107199E"/>
    <w:lvl w:ilvl="0" w:tentative="0">
      <w:start w:val="1"/>
      <w:numFmt w:val="decimal"/>
      <w:lvlText w:val="%1) "/>
      <w:lvlJc w:val="left"/>
      <w:pPr>
        <w:ind w:left="425" w:hanging="425"/>
      </w:pPr>
      <w:rPr>
        <w:rFonts w:hint="default" w:ascii="宋体" w:hAnsi="宋体" w:eastAsia="宋体" w:cs="宋体"/>
      </w:rPr>
    </w:lvl>
  </w:abstractNum>
  <w:abstractNum w:abstractNumId="30">
    <w:nsid w:val="6121BCBF"/>
    <w:multiLevelType w:val="singleLevel"/>
    <w:tmpl w:val="6121BCBF"/>
    <w:lvl w:ilvl="0" w:tentative="0">
      <w:start w:val="1"/>
      <w:numFmt w:val="decimal"/>
      <w:lvlText w:val="%1) "/>
      <w:lvlJc w:val="left"/>
      <w:pPr>
        <w:ind w:left="425" w:hanging="425"/>
      </w:pPr>
      <w:rPr>
        <w:rFonts w:hint="default" w:ascii="宋体" w:hAnsi="宋体" w:eastAsia="宋体" w:cs="宋体"/>
      </w:rPr>
    </w:lvl>
  </w:abstractNum>
  <w:abstractNum w:abstractNumId="31">
    <w:nsid w:val="6121BD13"/>
    <w:multiLevelType w:val="singleLevel"/>
    <w:tmpl w:val="6121BD13"/>
    <w:lvl w:ilvl="0" w:tentative="0">
      <w:start w:val="1"/>
      <w:numFmt w:val="decimal"/>
      <w:lvlText w:val="%1) "/>
      <w:lvlJc w:val="left"/>
      <w:pPr>
        <w:ind w:left="425" w:hanging="425"/>
      </w:pPr>
      <w:rPr>
        <w:rFonts w:hint="default" w:ascii="宋体" w:hAnsi="宋体" w:eastAsia="宋体" w:cs="宋体"/>
      </w:rPr>
    </w:lvl>
  </w:abstractNum>
  <w:abstractNum w:abstractNumId="32">
    <w:nsid w:val="6127C188"/>
    <w:multiLevelType w:val="multilevel"/>
    <w:tmpl w:val="6127C188"/>
    <w:lvl w:ilvl="0" w:tentative="0">
      <w:start w:val="1"/>
      <w:numFmt w:val="upperLetter"/>
      <w:pStyle w:val="60"/>
      <w:suff w:val="nothing"/>
      <w:lvlText w:val="附　录　%1"/>
      <w:lvlJc w:val="left"/>
      <w:pPr>
        <w:tabs>
          <w:tab w:val="left" w:pos="0"/>
        </w:tabs>
        <w:ind w:left="0" w:firstLine="0"/>
      </w:pPr>
      <w:rPr>
        <w:rFonts w:hint="default" w:ascii="宋体" w:hAnsi="宋体" w:eastAsia="宋体" w:cstheme="majorEastAsia"/>
        <w:b w:val="0"/>
        <w:i w:val="0"/>
        <w:sz w:val="30"/>
        <w:szCs w:val="30"/>
      </w:rPr>
    </w:lvl>
    <w:lvl w:ilvl="1" w:tentative="0">
      <w:start w:val="1"/>
      <w:numFmt w:val="decimal"/>
      <w:pStyle w:val="73"/>
      <w:suff w:val="nothing"/>
      <w:lvlText w:val="%1.0.%2　"/>
      <w:lvlJc w:val="left"/>
      <w:pPr>
        <w:tabs>
          <w:tab w:val="left" w:pos="0"/>
        </w:tabs>
        <w:ind w:left="0" w:firstLine="0"/>
      </w:pPr>
      <w:rPr>
        <w:rFonts w:hint="default" w:ascii="宋体" w:hAnsi="宋体" w:eastAsia="宋体" w:cs="宋体"/>
        <w:b w:val="0"/>
        <w:i w:val="0"/>
        <w:spacing w:val="0"/>
        <w:w w:val="100"/>
        <w:kern w:val="21"/>
        <w:sz w:val="21"/>
      </w:rPr>
    </w:lvl>
    <w:lvl w:ilvl="2" w:tentative="0">
      <w:start w:val="1"/>
      <w:numFmt w:val="decimal"/>
      <w:pStyle w:val="72"/>
      <w:suff w:val="nothing"/>
      <w:lvlText w:val="%1.%2.%3　"/>
      <w:lvlJc w:val="left"/>
      <w:pPr>
        <w:ind w:left="0" w:firstLine="0"/>
      </w:pPr>
      <w:rPr>
        <w:rFonts w:hint="eastAsia" w:ascii="黑体" w:hAnsi="Times New Roman" w:eastAsia="黑体"/>
        <w:b w:val="0"/>
        <w:i w:val="0"/>
        <w:sz w:val="21"/>
      </w:rPr>
    </w:lvl>
    <w:lvl w:ilvl="3" w:tentative="0">
      <w:start w:val="1"/>
      <w:numFmt w:val="decimal"/>
      <w:pStyle w:val="71"/>
      <w:suff w:val="nothing"/>
      <w:lvlText w:val="%1.%2.%3.%4　"/>
      <w:lvlJc w:val="left"/>
      <w:pPr>
        <w:ind w:left="0" w:firstLine="0"/>
      </w:pPr>
      <w:rPr>
        <w:rFonts w:hint="eastAsia" w:ascii="黑体" w:hAnsi="Times New Roman" w:eastAsia="黑体"/>
        <w:b w:val="0"/>
        <w:i w:val="0"/>
        <w:sz w:val="21"/>
      </w:rPr>
    </w:lvl>
    <w:lvl w:ilvl="4" w:tentative="0">
      <w:start w:val="1"/>
      <w:numFmt w:val="decimal"/>
      <w:pStyle w:val="70"/>
      <w:suff w:val="nothing"/>
      <w:lvlText w:val="%1.%2.%3.%4.%5　"/>
      <w:lvlJc w:val="left"/>
      <w:pPr>
        <w:ind w:left="0" w:firstLine="0"/>
      </w:pPr>
      <w:rPr>
        <w:rFonts w:hint="eastAsia" w:ascii="黑体" w:hAnsi="Times New Roman" w:eastAsia="黑体"/>
        <w:b w:val="0"/>
        <w:i w:val="0"/>
        <w:sz w:val="21"/>
      </w:rPr>
    </w:lvl>
    <w:lvl w:ilvl="5" w:tentative="0">
      <w:start w:val="1"/>
      <w:numFmt w:val="decimal"/>
      <w:pStyle w:val="69"/>
      <w:suff w:val="nothing"/>
      <w:lvlText w:val="%1.%2.%3.%4.%5.%6　"/>
      <w:lvlJc w:val="left"/>
      <w:pPr>
        <w:ind w:left="0" w:firstLine="0"/>
      </w:pPr>
      <w:rPr>
        <w:rFonts w:hint="eastAsia" w:ascii="黑体" w:hAnsi="Times New Roman" w:eastAsia="黑体"/>
        <w:b w:val="0"/>
        <w:i w:val="0"/>
        <w:sz w:val="21"/>
      </w:rPr>
    </w:lvl>
    <w:lvl w:ilvl="6" w:tentative="0">
      <w:start w:val="1"/>
      <w:numFmt w:val="decimal"/>
      <w:pStyle w:val="10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5"/>
  </w:num>
  <w:num w:numId="2">
    <w:abstractNumId w:val="0"/>
  </w:num>
  <w:num w:numId="3">
    <w:abstractNumId w:val="8"/>
  </w:num>
  <w:num w:numId="4">
    <w:abstractNumId w:val="32"/>
  </w:num>
  <w:num w:numId="5">
    <w:abstractNumId w:val="4"/>
  </w:num>
  <w:num w:numId="6">
    <w:abstractNumId w:val="1"/>
  </w:num>
  <w:num w:numId="7">
    <w:abstractNumId w:val="3"/>
  </w:num>
  <w:num w:numId="8">
    <w:abstractNumId w:val="2"/>
  </w:num>
  <w:num w:numId="9">
    <w:abstractNumId w:val="13"/>
  </w:num>
  <w:num w:numId="10">
    <w:abstractNumId w:val="7"/>
  </w:num>
  <w:num w:numId="11">
    <w:abstractNumId w:val="15"/>
  </w:num>
  <w:num w:numId="12">
    <w:abstractNumId w:val="9"/>
  </w:num>
  <w:num w:numId="13">
    <w:abstractNumId w:val="23"/>
  </w:num>
  <w:num w:numId="14">
    <w:abstractNumId w:val="24"/>
  </w:num>
  <w:num w:numId="15">
    <w:abstractNumId w:val="26"/>
  </w:num>
  <w:num w:numId="16">
    <w:abstractNumId w:val="25"/>
  </w:num>
  <w:num w:numId="17">
    <w:abstractNumId w:val="27"/>
  </w:num>
  <w:num w:numId="18">
    <w:abstractNumId w:val="30"/>
  </w:num>
  <w:num w:numId="19">
    <w:abstractNumId w:val="31"/>
  </w:num>
  <w:num w:numId="20">
    <w:abstractNumId w:val="16"/>
  </w:num>
  <w:num w:numId="21">
    <w:abstractNumId w:val="18"/>
  </w:num>
  <w:num w:numId="22">
    <w:abstractNumId w:val="22"/>
  </w:num>
  <w:num w:numId="23">
    <w:abstractNumId w:val="17"/>
  </w:num>
  <w:num w:numId="24">
    <w:abstractNumId w:val="21"/>
  </w:num>
  <w:num w:numId="25">
    <w:abstractNumId w:val="6"/>
  </w:num>
  <w:num w:numId="26">
    <w:abstractNumId w:val="10"/>
  </w:num>
  <w:num w:numId="27">
    <w:abstractNumId w:val="28"/>
  </w:num>
  <w:num w:numId="28">
    <w:abstractNumId w:val="19"/>
  </w:num>
  <w:num w:numId="29">
    <w:abstractNumId w:val="14"/>
  </w:num>
  <w:num w:numId="30">
    <w:abstractNumId w:val="29"/>
  </w:num>
  <w:num w:numId="31">
    <w:abstractNumId w:val="20"/>
  </w:num>
  <w:num w:numId="32">
    <w:abstractNumId w:val="1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9"/>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44A8"/>
    <w:rsid w:val="00076848"/>
    <w:rsid w:val="000D20C5"/>
    <w:rsid w:val="000E7F4A"/>
    <w:rsid w:val="000F2C40"/>
    <w:rsid w:val="001262F1"/>
    <w:rsid w:val="00161D80"/>
    <w:rsid w:val="00172A27"/>
    <w:rsid w:val="001749C1"/>
    <w:rsid w:val="001A664B"/>
    <w:rsid w:val="001F0531"/>
    <w:rsid w:val="0021321C"/>
    <w:rsid w:val="002369E6"/>
    <w:rsid w:val="002832C3"/>
    <w:rsid w:val="00284619"/>
    <w:rsid w:val="002A42F1"/>
    <w:rsid w:val="002E5A08"/>
    <w:rsid w:val="0030182A"/>
    <w:rsid w:val="00312C2A"/>
    <w:rsid w:val="00327728"/>
    <w:rsid w:val="00355810"/>
    <w:rsid w:val="00383B9E"/>
    <w:rsid w:val="0039337B"/>
    <w:rsid w:val="00414931"/>
    <w:rsid w:val="00417DFC"/>
    <w:rsid w:val="00432E8F"/>
    <w:rsid w:val="004361AE"/>
    <w:rsid w:val="004517BB"/>
    <w:rsid w:val="0045312C"/>
    <w:rsid w:val="00454389"/>
    <w:rsid w:val="00467E72"/>
    <w:rsid w:val="00467F61"/>
    <w:rsid w:val="004849EF"/>
    <w:rsid w:val="00490CB1"/>
    <w:rsid w:val="004C185A"/>
    <w:rsid w:val="004C3FAC"/>
    <w:rsid w:val="004D1208"/>
    <w:rsid w:val="00553CF6"/>
    <w:rsid w:val="00580FA0"/>
    <w:rsid w:val="0058481E"/>
    <w:rsid w:val="00586569"/>
    <w:rsid w:val="00593CDA"/>
    <w:rsid w:val="005A59D4"/>
    <w:rsid w:val="005B545D"/>
    <w:rsid w:val="005E5797"/>
    <w:rsid w:val="00600677"/>
    <w:rsid w:val="00627E8A"/>
    <w:rsid w:val="00652218"/>
    <w:rsid w:val="00652B1A"/>
    <w:rsid w:val="00661FD6"/>
    <w:rsid w:val="006939CF"/>
    <w:rsid w:val="006E5A33"/>
    <w:rsid w:val="00703544"/>
    <w:rsid w:val="0070519E"/>
    <w:rsid w:val="007841B3"/>
    <w:rsid w:val="007A197F"/>
    <w:rsid w:val="007A1BA6"/>
    <w:rsid w:val="007E7876"/>
    <w:rsid w:val="007F3700"/>
    <w:rsid w:val="00814E59"/>
    <w:rsid w:val="008200E9"/>
    <w:rsid w:val="00821AEE"/>
    <w:rsid w:val="00831A96"/>
    <w:rsid w:val="008326A9"/>
    <w:rsid w:val="00864C6C"/>
    <w:rsid w:val="00887488"/>
    <w:rsid w:val="008A04BC"/>
    <w:rsid w:val="008A4EAF"/>
    <w:rsid w:val="008C111F"/>
    <w:rsid w:val="00903A34"/>
    <w:rsid w:val="00927BEF"/>
    <w:rsid w:val="0094003C"/>
    <w:rsid w:val="00971D54"/>
    <w:rsid w:val="009A7E95"/>
    <w:rsid w:val="00A00C5E"/>
    <w:rsid w:val="00A31FB3"/>
    <w:rsid w:val="00A61114"/>
    <w:rsid w:val="00A655FF"/>
    <w:rsid w:val="00A702BE"/>
    <w:rsid w:val="00A76C38"/>
    <w:rsid w:val="00A9295D"/>
    <w:rsid w:val="00AA7DD3"/>
    <w:rsid w:val="00AB2AB9"/>
    <w:rsid w:val="00B066DB"/>
    <w:rsid w:val="00B46A34"/>
    <w:rsid w:val="00B55663"/>
    <w:rsid w:val="00B8263D"/>
    <w:rsid w:val="00BB2442"/>
    <w:rsid w:val="00BE5905"/>
    <w:rsid w:val="00BE6096"/>
    <w:rsid w:val="00C14EFD"/>
    <w:rsid w:val="00C249B8"/>
    <w:rsid w:val="00C36F32"/>
    <w:rsid w:val="00C825EF"/>
    <w:rsid w:val="00C8346E"/>
    <w:rsid w:val="00D005BD"/>
    <w:rsid w:val="00D34F81"/>
    <w:rsid w:val="00D81A39"/>
    <w:rsid w:val="00E21154"/>
    <w:rsid w:val="00E52437"/>
    <w:rsid w:val="00E84F1E"/>
    <w:rsid w:val="00E9675E"/>
    <w:rsid w:val="00ED01D0"/>
    <w:rsid w:val="00EE3BF7"/>
    <w:rsid w:val="00EF38B5"/>
    <w:rsid w:val="00F10A93"/>
    <w:rsid w:val="00F27BFC"/>
    <w:rsid w:val="00F574CA"/>
    <w:rsid w:val="00FA212A"/>
    <w:rsid w:val="00FE5348"/>
    <w:rsid w:val="00FF1B5D"/>
    <w:rsid w:val="01406013"/>
    <w:rsid w:val="01B949AD"/>
    <w:rsid w:val="03BE185B"/>
    <w:rsid w:val="04774677"/>
    <w:rsid w:val="04984CFE"/>
    <w:rsid w:val="059D52CB"/>
    <w:rsid w:val="062D541D"/>
    <w:rsid w:val="0672399B"/>
    <w:rsid w:val="06F52343"/>
    <w:rsid w:val="078D586D"/>
    <w:rsid w:val="07FEAF3D"/>
    <w:rsid w:val="09D051DA"/>
    <w:rsid w:val="0BFF111F"/>
    <w:rsid w:val="0BFFFD27"/>
    <w:rsid w:val="0C532CB8"/>
    <w:rsid w:val="0D792D8B"/>
    <w:rsid w:val="0DBF3303"/>
    <w:rsid w:val="0DD5B9FB"/>
    <w:rsid w:val="0E034DB6"/>
    <w:rsid w:val="0EFBADFE"/>
    <w:rsid w:val="0F5F6C06"/>
    <w:rsid w:val="0F7F2D8B"/>
    <w:rsid w:val="0FDF01E9"/>
    <w:rsid w:val="0FFC34F5"/>
    <w:rsid w:val="0FFFD0D0"/>
    <w:rsid w:val="10134AC5"/>
    <w:rsid w:val="10D57932"/>
    <w:rsid w:val="11B437BD"/>
    <w:rsid w:val="13777F62"/>
    <w:rsid w:val="137FA932"/>
    <w:rsid w:val="13A1424D"/>
    <w:rsid w:val="13A30B1A"/>
    <w:rsid w:val="14803DB8"/>
    <w:rsid w:val="15F73596"/>
    <w:rsid w:val="16B97411"/>
    <w:rsid w:val="16F5C84C"/>
    <w:rsid w:val="17355817"/>
    <w:rsid w:val="17782D0B"/>
    <w:rsid w:val="17EF5ED9"/>
    <w:rsid w:val="17F7343B"/>
    <w:rsid w:val="17FFC144"/>
    <w:rsid w:val="18BB2FDC"/>
    <w:rsid w:val="192B495B"/>
    <w:rsid w:val="19F14E47"/>
    <w:rsid w:val="1AD7E786"/>
    <w:rsid w:val="1AF6E711"/>
    <w:rsid w:val="1B065279"/>
    <w:rsid w:val="1B6D33E9"/>
    <w:rsid w:val="1B6D862D"/>
    <w:rsid w:val="1BDFC5A2"/>
    <w:rsid w:val="1BFAA0B2"/>
    <w:rsid w:val="1BFF57D0"/>
    <w:rsid w:val="1C4369A3"/>
    <w:rsid w:val="1CF83BA6"/>
    <w:rsid w:val="1D1E0E0A"/>
    <w:rsid w:val="1DD762C8"/>
    <w:rsid w:val="1DEE9AD1"/>
    <w:rsid w:val="1DFFC189"/>
    <w:rsid w:val="1EDECDC8"/>
    <w:rsid w:val="1F1D3F27"/>
    <w:rsid w:val="1F539901"/>
    <w:rsid w:val="1F658A08"/>
    <w:rsid w:val="1F77B00A"/>
    <w:rsid w:val="1F7E6B4B"/>
    <w:rsid w:val="1FBCD72A"/>
    <w:rsid w:val="1FDD3110"/>
    <w:rsid w:val="1FDF0B95"/>
    <w:rsid w:val="1FDFCFEE"/>
    <w:rsid w:val="1FFBE8D1"/>
    <w:rsid w:val="1FFEBFBD"/>
    <w:rsid w:val="1FFEF8A1"/>
    <w:rsid w:val="20CC65E3"/>
    <w:rsid w:val="20DBC3F9"/>
    <w:rsid w:val="21F35CD3"/>
    <w:rsid w:val="230C0286"/>
    <w:rsid w:val="232FF073"/>
    <w:rsid w:val="2345357D"/>
    <w:rsid w:val="23C56C17"/>
    <w:rsid w:val="24FF970A"/>
    <w:rsid w:val="273B8360"/>
    <w:rsid w:val="274D7966"/>
    <w:rsid w:val="27BD66F0"/>
    <w:rsid w:val="27F95961"/>
    <w:rsid w:val="299FAF46"/>
    <w:rsid w:val="2AEFE9FE"/>
    <w:rsid w:val="2BAF0F1C"/>
    <w:rsid w:val="2BDE0FC4"/>
    <w:rsid w:val="2BDF3F56"/>
    <w:rsid w:val="2C7C4136"/>
    <w:rsid w:val="2CC124B5"/>
    <w:rsid w:val="2CCF2425"/>
    <w:rsid w:val="2CF001FD"/>
    <w:rsid w:val="2D5F7753"/>
    <w:rsid w:val="2DECBCDC"/>
    <w:rsid w:val="2DF9D752"/>
    <w:rsid w:val="2EACA75E"/>
    <w:rsid w:val="2EDF701B"/>
    <w:rsid w:val="2EFFF4BF"/>
    <w:rsid w:val="2F1D0402"/>
    <w:rsid w:val="2F771829"/>
    <w:rsid w:val="2FB7EDC1"/>
    <w:rsid w:val="2FBB610B"/>
    <w:rsid w:val="2FBFD36B"/>
    <w:rsid w:val="2FDFA525"/>
    <w:rsid w:val="2FF7346E"/>
    <w:rsid w:val="2FF9DB4B"/>
    <w:rsid w:val="2FFA334D"/>
    <w:rsid w:val="2FFA4F0E"/>
    <w:rsid w:val="2FFB75AA"/>
    <w:rsid w:val="2FFBE5CD"/>
    <w:rsid w:val="2FFD2C9D"/>
    <w:rsid w:val="30377E7F"/>
    <w:rsid w:val="306B0020"/>
    <w:rsid w:val="30B0F1AF"/>
    <w:rsid w:val="3176613A"/>
    <w:rsid w:val="32BF9CB1"/>
    <w:rsid w:val="32FB2EA8"/>
    <w:rsid w:val="337F1370"/>
    <w:rsid w:val="33DB2DCE"/>
    <w:rsid w:val="33DDFEEB"/>
    <w:rsid w:val="33FB45D3"/>
    <w:rsid w:val="33FE66C9"/>
    <w:rsid w:val="35B286DD"/>
    <w:rsid w:val="35EE11FA"/>
    <w:rsid w:val="35EEB967"/>
    <w:rsid w:val="35FF2ED7"/>
    <w:rsid w:val="36084ABA"/>
    <w:rsid w:val="36576523"/>
    <w:rsid w:val="366DAFB1"/>
    <w:rsid w:val="367A4889"/>
    <w:rsid w:val="367F5E8B"/>
    <w:rsid w:val="36B60C76"/>
    <w:rsid w:val="36E36DF6"/>
    <w:rsid w:val="36FE8697"/>
    <w:rsid w:val="376D54D0"/>
    <w:rsid w:val="377C39E5"/>
    <w:rsid w:val="378F1714"/>
    <w:rsid w:val="37991592"/>
    <w:rsid w:val="379BF895"/>
    <w:rsid w:val="37AE265B"/>
    <w:rsid w:val="37B7302E"/>
    <w:rsid w:val="37DEBF9A"/>
    <w:rsid w:val="37E34F0A"/>
    <w:rsid w:val="37EEC821"/>
    <w:rsid w:val="37F32698"/>
    <w:rsid w:val="37F5E8F4"/>
    <w:rsid w:val="37F69B71"/>
    <w:rsid w:val="37F75AB1"/>
    <w:rsid w:val="37FA52D7"/>
    <w:rsid w:val="37FD4C02"/>
    <w:rsid w:val="37FF202C"/>
    <w:rsid w:val="38770F10"/>
    <w:rsid w:val="38A9ECF2"/>
    <w:rsid w:val="397D5DEC"/>
    <w:rsid w:val="39E120D9"/>
    <w:rsid w:val="39F6BA0E"/>
    <w:rsid w:val="39FEF228"/>
    <w:rsid w:val="3A3C4559"/>
    <w:rsid w:val="3A3F247A"/>
    <w:rsid w:val="3A73EA38"/>
    <w:rsid w:val="3AF7ABAA"/>
    <w:rsid w:val="3B5ECCC3"/>
    <w:rsid w:val="3B7E0706"/>
    <w:rsid w:val="3B7E59CB"/>
    <w:rsid w:val="3B8FAC52"/>
    <w:rsid w:val="3BB3C79D"/>
    <w:rsid w:val="3BB7E864"/>
    <w:rsid w:val="3BBF405B"/>
    <w:rsid w:val="3BBFC35D"/>
    <w:rsid w:val="3BBFF629"/>
    <w:rsid w:val="3BDA093F"/>
    <w:rsid w:val="3BE852BA"/>
    <w:rsid w:val="3BF26792"/>
    <w:rsid w:val="3BFFB8A4"/>
    <w:rsid w:val="3BFFD6FB"/>
    <w:rsid w:val="3C1A0DA0"/>
    <w:rsid w:val="3C724A07"/>
    <w:rsid w:val="3CDD779E"/>
    <w:rsid w:val="3CE7BB98"/>
    <w:rsid w:val="3CF76494"/>
    <w:rsid w:val="3CF8C9AE"/>
    <w:rsid w:val="3CFED7B6"/>
    <w:rsid w:val="3D243E5F"/>
    <w:rsid w:val="3D3EF996"/>
    <w:rsid w:val="3D3F9712"/>
    <w:rsid w:val="3D6D0924"/>
    <w:rsid w:val="3D75CF0C"/>
    <w:rsid w:val="3DBE00B7"/>
    <w:rsid w:val="3DD7822C"/>
    <w:rsid w:val="3DE6F3B7"/>
    <w:rsid w:val="3DF6C95E"/>
    <w:rsid w:val="3DFD18F7"/>
    <w:rsid w:val="3DFFE0B7"/>
    <w:rsid w:val="3E0B016B"/>
    <w:rsid w:val="3E4F2FB1"/>
    <w:rsid w:val="3E7B0290"/>
    <w:rsid w:val="3E7B23C4"/>
    <w:rsid w:val="3E7FA44B"/>
    <w:rsid w:val="3EFA43C0"/>
    <w:rsid w:val="3EFB8824"/>
    <w:rsid w:val="3EFFBAF8"/>
    <w:rsid w:val="3EFFE8F5"/>
    <w:rsid w:val="3F15A56B"/>
    <w:rsid w:val="3F1A0E98"/>
    <w:rsid w:val="3F3AB8BF"/>
    <w:rsid w:val="3F3E6530"/>
    <w:rsid w:val="3F55FF87"/>
    <w:rsid w:val="3F5B1498"/>
    <w:rsid w:val="3F6DD5CF"/>
    <w:rsid w:val="3F6F0FA5"/>
    <w:rsid w:val="3F700FE7"/>
    <w:rsid w:val="3F728702"/>
    <w:rsid w:val="3F7679FE"/>
    <w:rsid w:val="3F772C7B"/>
    <w:rsid w:val="3F7FD98B"/>
    <w:rsid w:val="3F9F0A0A"/>
    <w:rsid w:val="3FA7C1C8"/>
    <w:rsid w:val="3FAF3D70"/>
    <w:rsid w:val="3FB708C7"/>
    <w:rsid w:val="3FB992A3"/>
    <w:rsid w:val="3FCD62E3"/>
    <w:rsid w:val="3FD5C264"/>
    <w:rsid w:val="3FD92AF1"/>
    <w:rsid w:val="3FDE8631"/>
    <w:rsid w:val="3FDF3D05"/>
    <w:rsid w:val="3FDF455E"/>
    <w:rsid w:val="3FDF9412"/>
    <w:rsid w:val="3FE647D1"/>
    <w:rsid w:val="3FE689A7"/>
    <w:rsid w:val="3FEDF44A"/>
    <w:rsid w:val="3FEE165C"/>
    <w:rsid w:val="3FEF71BD"/>
    <w:rsid w:val="3FEFA9ED"/>
    <w:rsid w:val="3FEFB8BF"/>
    <w:rsid w:val="3FEFF7BB"/>
    <w:rsid w:val="3FF2BA8B"/>
    <w:rsid w:val="3FF58D95"/>
    <w:rsid w:val="3FF7D7DE"/>
    <w:rsid w:val="3FF9D635"/>
    <w:rsid w:val="3FFB0BC2"/>
    <w:rsid w:val="3FFC2139"/>
    <w:rsid w:val="3FFF85D4"/>
    <w:rsid w:val="3FFFA71C"/>
    <w:rsid w:val="3FFFC5E8"/>
    <w:rsid w:val="40461688"/>
    <w:rsid w:val="411A3269"/>
    <w:rsid w:val="42D33EA1"/>
    <w:rsid w:val="431726D0"/>
    <w:rsid w:val="43377DE9"/>
    <w:rsid w:val="439064AE"/>
    <w:rsid w:val="43EFF3F7"/>
    <w:rsid w:val="43FD1AB3"/>
    <w:rsid w:val="43FF7384"/>
    <w:rsid w:val="452C436D"/>
    <w:rsid w:val="45F6DAB6"/>
    <w:rsid w:val="46530464"/>
    <w:rsid w:val="46552866"/>
    <w:rsid w:val="465C3F2E"/>
    <w:rsid w:val="46DF9982"/>
    <w:rsid w:val="473F01BD"/>
    <w:rsid w:val="476A016F"/>
    <w:rsid w:val="47F7F156"/>
    <w:rsid w:val="47FF9DB9"/>
    <w:rsid w:val="481711AD"/>
    <w:rsid w:val="495E7E2E"/>
    <w:rsid w:val="49F2261B"/>
    <w:rsid w:val="49FFA5EB"/>
    <w:rsid w:val="4B6DC0C7"/>
    <w:rsid w:val="4BD62767"/>
    <w:rsid w:val="4BEEF12F"/>
    <w:rsid w:val="4C5ECF28"/>
    <w:rsid w:val="4CCFBCC5"/>
    <w:rsid w:val="4DEE84FE"/>
    <w:rsid w:val="4DFF9F31"/>
    <w:rsid w:val="4DFFC239"/>
    <w:rsid w:val="4DFFEB5D"/>
    <w:rsid w:val="4E9E641A"/>
    <w:rsid w:val="4EAF0C7E"/>
    <w:rsid w:val="4EBD57A4"/>
    <w:rsid w:val="4EDFFF54"/>
    <w:rsid w:val="4EE22FEB"/>
    <w:rsid w:val="4EF7AE60"/>
    <w:rsid w:val="4EFB1784"/>
    <w:rsid w:val="4EFFF89E"/>
    <w:rsid w:val="4F76C258"/>
    <w:rsid w:val="4F7714D2"/>
    <w:rsid w:val="4F7E88A4"/>
    <w:rsid w:val="4FA6145E"/>
    <w:rsid w:val="4FDE927B"/>
    <w:rsid w:val="4FE9F28C"/>
    <w:rsid w:val="4FEC453A"/>
    <w:rsid w:val="4FEF42F1"/>
    <w:rsid w:val="4FEFF8A9"/>
    <w:rsid w:val="4FFB422F"/>
    <w:rsid w:val="4FFD777A"/>
    <w:rsid w:val="4FFECA97"/>
    <w:rsid w:val="50177F48"/>
    <w:rsid w:val="506D6428"/>
    <w:rsid w:val="50EFCC80"/>
    <w:rsid w:val="513BBE17"/>
    <w:rsid w:val="51D79A6B"/>
    <w:rsid w:val="51DC4AEC"/>
    <w:rsid w:val="51F775CE"/>
    <w:rsid w:val="526F9245"/>
    <w:rsid w:val="52C278D6"/>
    <w:rsid w:val="53777B56"/>
    <w:rsid w:val="53B92C0B"/>
    <w:rsid w:val="53BF962F"/>
    <w:rsid w:val="53CECD6D"/>
    <w:rsid w:val="541E1879"/>
    <w:rsid w:val="55146F70"/>
    <w:rsid w:val="553714A9"/>
    <w:rsid w:val="556F6D75"/>
    <w:rsid w:val="55F59615"/>
    <w:rsid w:val="565FD38B"/>
    <w:rsid w:val="567C2BFA"/>
    <w:rsid w:val="567D9F73"/>
    <w:rsid w:val="56DBDFCE"/>
    <w:rsid w:val="56F3DA2B"/>
    <w:rsid w:val="56F42178"/>
    <w:rsid w:val="56FB594B"/>
    <w:rsid w:val="56FB6CE9"/>
    <w:rsid w:val="573EA7B4"/>
    <w:rsid w:val="576B5CB8"/>
    <w:rsid w:val="5777578E"/>
    <w:rsid w:val="57AFFF9E"/>
    <w:rsid w:val="57BE43E3"/>
    <w:rsid w:val="57D578D5"/>
    <w:rsid w:val="57F1719E"/>
    <w:rsid w:val="57F3049A"/>
    <w:rsid w:val="57F69DC6"/>
    <w:rsid w:val="57F73798"/>
    <w:rsid w:val="57FB4D4A"/>
    <w:rsid w:val="57FBB4C2"/>
    <w:rsid w:val="57FF3F0B"/>
    <w:rsid w:val="57FF55E9"/>
    <w:rsid w:val="57FFB09A"/>
    <w:rsid w:val="58FD4F2D"/>
    <w:rsid w:val="59AC617C"/>
    <w:rsid w:val="59BE4228"/>
    <w:rsid w:val="59E44013"/>
    <w:rsid w:val="59FFF09A"/>
    <w:rsid w:val="5A335C43"/>
    <w:rsid w:val="5ABF89A2"/>
    <w:rsid w:val="5AD31BEB"/>
    <w:rsid w:val="5ADDF244"/>
    <w:rsid w:val="5AE7E027"/>
    <w:rsid w:val="5AF72C25"/>
    <w:rsid w:val="5B4D69BE"/>
    <w:rsid w:val="5B570FF3"/>
    <w:rsid w:val="5B751414"/>
    <w:rsid w:val="5B7FA3ED"/>
    <w:rsid w:val="5BB755DD"/>
    <w:rsid w:val="5BCC6205"/>
    <w:rsid w:val="5BCD1701"/>
    <w:rsid w:val="5BCF62EB"/>
    <w:rsid w:val="5BD3A77A"/>
    <w:rsid w:val="5BDDECDB"/>
    <w:rsid w:val="5BE78839"/>
    <w:rsid w:val="5BEBA2A6"/>
    <w:rsid w:val="5BEC8D65"/>
    <w:rsid w:val="5BEDD19C"/>
    <w:rsid w:val="5BEF03AE"/>
    <w:rsid w:val="5BF647EA"/>
    <w:rsid w:val="5BF94CF3"/>
    <w:rsid w:val="5BF9ECE7"/>
    <w:rsid w:val="5BFA29C0"/>
    <w:rsid w:val="5BFD11EE"/>
    <w:rsid w:val="5BFF5093"/>
    <w:rsid w:val="5C4B2A0C"/>
    <w:rsid w:val="5C6E9512"/>
    <w:rsid w:val="5CF3FDBC"/>
    <w:rsid w:val="5CFFC39B"/>
    <w:rsid w:val="5CFFE314"/>
    <w:rsid w:val="5D2FC0D5"/>
    <w:rsid w:val="5DD53C54"/>
    <w:rsid w:val="5DD73D54"/>
    <w:rsid w:val="5DEFA1D2"/>
    <w:rsid w:val="5DF515C4"/>
    <w:rsid w:val="5DFEBE6E"/>
    <w:rsid w:val="5DFF4436"/>
    <w:rsid w:val="5DFF4968"/>
    <w:rsid w:val="5E3C2340"/>
    <w:rsid w:val="5E5D4CD7"/>
    <w:rsid w:val="5E5FB84B"/>
    <w:rsid w:val="5E6EB93D"/>
    <w:rsid w:val="5E800FB2"/>
    <w:rsid w:val="5E971607"/>
    <w:rsid w:val="5EBD7388"/>
    <w:rsid w:val="5EBEA283"/>
    <w:rsid w:val="5ED43593"/>
    <w:rsid w:val="5EDB021A"/>
    <w:rsid w:val="5EDB16E2"/>
    <w:rsid w:val="5EF237F3"/>
    <w:rsid w:val="5EF5E50E"/>
    <w:rsid w:val="5EFDF4BA"/>
    <w:rsid w:val="5EFEE4FA"/>
    <w:rsid w:val="5EFF21AD"/>
    <w:rsid w:val="5F1CBB66"/>
    <w:rsid w:val="5F1F5679"/>
    <w:rsid w:val="5F242D94"/>
    <w:rsid w:val="5F2E6B1C"/>
    <w:rsid w:val="5F2EE7A1"/>
    <w:rsid w:val="5F2F7A87"/>
    <w:rsid w:val="5F317CD4"/>
    <w:rsid w:val="5F3E8373"/>
    <w:rsid w:val="5F5955B0"/>
    <w:rsid w:val="5F5D71C8"/>
    <w:rsid w:val="5F6FAF2A"/>
    <w:rsid w:val="5F701EE2"/>
    <w:rsid w:val="5F74C5B6"/>
    <w:rsid w:val="5F75BC30"/>
    <w:rsid w:val="5F796B7B"/>
    <w:rsid w:val="5F7D20C0"/>
    <w:rsid w:val="5F7F8929"/>
    <w:rsid w:val="5F7F9F86"/>
    <w:rsid w:val="5F7FA05D"/>
    <w:rsid w:val="5F7FCA7B"/>
    <w:rsid w:val="5F7FDC21"/>
    <w:rsid w:val="5F9DD3C9"/>
    <w:rsid w:val="5FBA61F8"/>
    <w:rsid w:val="5FBB6B54"/>
    <w:rsid w:val="5FBB9F48"/>
    <w:rsid w:val="5FBC3E6C"/>
    <w:rsid w:val="5FBEDECF"/>
    <w:rsid w:val="5FBF1D23"/>
    <w:rsid w:val="5FBF8CA7"/>
    <w:rsid w:val="5FC5DAA0"/>
    <w:rsid w:val="5FD56A03"/>
    <w:rsid w:val="5FD69D29"/>
    <w:rsid w:val="5FD7A5C0"/>
    <w:rsid w:val="5FD8FEEC"/>
    <w:rsid w:val="5FDB6EBD"/>
    <w:rsid w:val="5FDE8BA1"/>
    <w:rsid w:val="5FDF7698"/>
    <w:rsid w:val="5FE61388"/>
    <w:rsid w:val="5FEB6DA7"/>
    <w:rsid w:val="5FED2F9F"/>
    <w:rsid w:val="5FED4E79"/>
    <w:rsid w:val="5FED9B00"/>
    <w:rsid w:val="5FEFAD1D"/>
    <w:rsid w:val="5FF7B7A6"/>
    <w:rsid w:val="5FF84D98"/>
    <w:rsid w:val="5FFA91B6"/>
    <w:rsid w:val="5FFB48C8"/>
    <w:rsid w:val="5FFBE055"/>
    <w:rsid w:val="5FFD192B"/>
    <w:rsid w:val="5FFD54B1"/>
    <w:rsid w:val="5FFE71DC"/>
    <w:rsid w:val="5FFF0944"/>
    <w:rsid w:val="5FFF169E"/>
    <w:rsid w:val="5FFFDEEC"/>
    <w:rsid w:val="5FFFE32E"/>
    <w:rsid w:val="603D0B39"/>
    <w:rsid w:val="607C2DAD"/>
    <w:rsid w:val="60B23E78"/>
    <w:rsid w:val="617EE79A"/>
    <w:rsid w:val="61DDC9B3"/>
    <w:rsid w:val="61DF9BEB"/>
    <w:rsid w:val="61FB1088"/>
    <w:rsid w:val="626062B3"/>
    <w:rsid w:val="62B000D2"/>
    <w:rsid w:val="62CD8D09"/>
    <w:rsid w:val="62DF472F"/>
    <w:rsid w:val="62DFCA66"/>
    <w:rsid w:val="637FEFC7"/>
    <w:rsid w:val="63DF3F36"/>
    <w:rsid w:val="63EE942A"/>
    <w:rsid w:val="63F5D805"/>
    <w:rsid w:val="64FD9FEB"/>
    <w:rsid w:val="6537C75E"/>
    <w:rsid w:val="655909FF"/>
    <w:rsid w:val="65662AD5"/>
    <w:rsid w:val="65BFB478"/>
    <w:rsid w:val="65BFE920"/>
    <w:rsid w:val="667A4C1A"/>
    <w:rsid w:val="66F66CAE"/>
    <w:rsid w:val="66FE0E62"/>
    <w:rsid w:val="6707596D"/>
    <w:rsid w:val="673DAEC2"/>
    <w:rsid w:val="67B02EC8"/>
    <w:rsid w:val="67C69CDF"/>
    <w:rsid w:val="67FD1A40"/>
    <w:rsid w:val="67FD8071"/>
    <w:rsid w:val="67FE1A13"/>
    <w:rsid w:val="67FE28FE"/>
    <w:rsid w:val="67FFF361"/>
    <w:rsid w:val="68C1B8C4"/>
    <w:rsid w:val="68FFE5A7"/>
    <w:rsid w:val="692A50E8"/>
    <w:rsid w:val="69474C8A"/>
    <w:rsid w:val="695FA4F9"/>
    <w:rsid w:val="69731244"/>
    <w:rsid w:val="69DD420A"/>
    <w:rsid w:val="69DFA3CB"/>
    <w:rsid w:val="69EEB5C8"/>
    <w:rsid w:val="69F31B27"/>
    <w:rsid w:val="69FB291D"/>
    <w:rsid w:val="69FF6EA5"/>
    <w:rsid w:val="6A3D6FC2"/>
    <w:rsid w:val="6ABEC07F"/>
    <w:rsid w:val="6ADE0652"/>
    <w:rsid w:val="6AE72F8F"/>
    <w:rsid w:val="6AE7DDB7"/>
    <w:rsid w:val="6AF740FC"/>
    <w:rsid w:val="6AFD3DCD"/>
    <w:rsid w:val="6B772B71"/>
    <w:rsid w:val="6B867AC2"/>
    <w:rsid w:val="6B9E31F2"/>
    <w:rsid w:val="6B9F4A51"/>
    <w:rsid w:val="6BBF6B7F"/>
    <w:rsid w:val="6BCA6AC4"/>
    <w:rsid w:val="6BCCD687"/>
    <w:rsid w:val="6BDF76D2"/>
    <w:rsid w:val="6BEFF59C"/>
    <w:rsid w:val="6BF5082A"/>
    <w:rsid w:val="6BF5C0F8"/>
    <w:rsid w:val="6BF767E6"/>
    <w:rsid w:val="6BF979C3"/>
    <w:rsid w:val="6BFC3D43"/>
    <w:rsid w:val="6BFF1815"/>
    <w:rsid w:val="6BFF4442"/>
    <w:rsid w:val="6C133E9B"/>
    <w:rsid w:val="6C1BE150"/>
    <w:rsid w:val="6C565626"/>
    <w:rsid w:val="6C5F4ECA"/>
    <w:rsid w:val="6CCF04C0"/>
    <w:rsid w:val="6CFFAEE1"/>
    <w:rsid w:val="6D2EC1BD"/>
    <w:rsid w:val="6D3F094C"/>
    <w:rsid w:val="6D7B8D0D"/>
    <w:rsid w:val="6D9F3286"/>
    <w:rsid w:val="6DBB152D"/>
    <w:rsid w:val="6DBFAAFB"/>
    <w:rsid w:val="6DC695B2"/>
    <w:rsid w:val="6DCC3257"/>
    <w:rsid w:val="6DD76622"/>
    <w:rsid w:val="6DE70187"/>
    <w:rsid w:val="6DF76919"/>
    <w:rsid w:val="6E1472BB"/>
    <w:rsid w:val="6E258FB7"/>
    <w:rsid w:val="6E3D5B46"/>
    <w:rsid w:val="6E3DE9D0"/>
    <w:rsid w:val="6E5E021C"/>
    <w:rsid w:val="6E6F2553"/>
    <w:rsid w:val="6E7FE8FC"/>
    <w:rsid w:val="6EAE5211"/>
    <w:rsid w:val="6ED99A65"/>
    <w:rsid w:val="6EEDDA4E"/>
    <w:rsid w:val="6EFF1D43"/>
    <w:rsid w:val="6F1B0210"/>
    <w:rsid w:val="6F3725CF"/>
    <w:rsid w:val="6F379E4B"/>
    <w:rsid w:val="6F3BFA46"/>
    <w:rsid w:val="6F3E2FEC"/>
    <w:rsid w:val="6F3F8BD7"/>
    <w:rsid w:val="6F3FC78E"/>
    <w:rsid w:val="6F4E266B"/>
    <w:rsid w:val="6F4F7C50"/>
    <w:rsid w:val="6F5DBB6D"/>
    <w:rsid w:val="6F5E8AE3"/>
    <w:rsid w:val="6F6B13CE"/>
    <w:rsid w:val="6F6E1D27"/>
    <w:rsid w:val="6F6F9954"/>
    <w:rsid w:val="6F7BB578"/>
    <w:rsid w:val="6F8FD722"/>
    <w:rsid w:val="6F977EC2"/>
    <w:rsid w:val="6FAE5796"/>
    <w:rsid w:val="6FAFABB2"/>
    <w:rsid w:val="6FB70297"/>
    <w:rsid w:val="6FBCF843"/>
    <w:rsid w:val="6FBD05B0"/>
    <w:rsid w:val="6FBF20DF"/>
    <w:rsid w:val="6FCFB6C0"/>
    <w:rsid w:val="6FD13C05"/>
    <w:rsid w:val="6FD7F633"/>
    <w:rsid w:val="6FDAF613"/>
    <w:rsid w:val="6FDDF09D"/>
    <w:rsid w:val="6FDE788C"/>
    <w:rsid w:val="6FDF7850"/>
    <w:rsid w:val="6FDF79FD"/>
    <w:rsid w:val="6FE73F10"/>
    <w:rsid w:val="6FE747D9"/>
    <w:rsid w:val="6FE7A97C"/>
    <w:rsid w:val="6FF53F23"/>
    <w:rsid w:val="6FF84E2C"/>
    <w:rsid w:val="6FF99FFB"/>
    <w:rsid w:val="6FFA297F"/>
    <w:rsid w:val="6FFAEAD8"/>
    <w:rsid w:val="6FFD7FD7"/>
    <w:rsid w:val="6FFEC8B1"/>
    <w:rsid w:val="6FFEE334"/>
    <w:rsid w:val="6FFF3959"/>
    <w:rsid w:val="70FC3E3E"/>
    <w:rsid w:val="71941D8A"/>
    <w:rsid w:val="71D9BD8F"/>
    <w:rsid w:val="71DDD9AA"/>
    <w:rsid w:val="71FD9E43"/>
    <w:rsid w:val="7274BDF9"/>
    <w:rsid w:val="72B741E5"/>
    <w:rsid w:val="72ED456E"/>
    <w:rsid w:val="72FD9F39"/>
    <w:rsid w:val="73237DA6"/>
    <w:rsid w:val="735E13D5"/>
    <w:rsid w:val="737BCC75"/>
    <w:rsid w:val="737FB2D2"/>
    <w:rsid w:val="73BBCA53"/>
    <w:rsid w:val="73CB3B7C"/>
    <w:rsid w:val="73CD7300"/>
    <w:rsid w:val="73D71472"/>
    <w:rsid w:val="73DE5CC0"/>
    <w:rsid w:val="73DE6B8B"/>
    <w:rsid w:val="73DF9813"/>
    <w:rsid w:val="73E2B5D7"/>
    <w:rsid w:val="73EC80C8"/>
    <w:rsid w:val="73EF5A57"/>
    <w:rsid w:val="73EF5FFB"/>
    <w:rsid w:val="73FEF158"/>
    <w:rsid w:val="73FF2F07"/>
    <w:rsid w:val="747F68D8"/>
    <w:rsid w:val="74D9A6DB"/>
    <w:rsid w:val="74E317CE"/>
    <w:rsid w:val="74EB3211"/>
    <w:rsid w:val="757F6906"/>
    <w:rsid w:val="757FF4C7"/>
    <w:rsid w:val="758F5115"/>
    <w:rsid w:val="75978A27"/>
    <w:rsid w:val="759E92F8"/>
    <w:rsid w:val="759F1E5C"/>
    <w:rsid w:val="75BF9D87"/>
    <w:rsid w:val="75CF6751"/>
    <w:rsid w:val="75E6AACB"/>
    <w:rsid w:val="75F63A3C"/>
    <w:rsid w:val="75F6C347"/>
    <w:rsid w:val="75F7C2EC"/>
    <w:rsid w:val="75FBBF76"/>
    <w:rsid w:val="75FDAD2F"/>
    <w:rsid w:val="75FE2888"/>
    <w:rsid w:val="75FE4FA7"/>
    <w:rsid w:val="75FFC719"/>
    <w:rsid w:val="75FFE3A8"/>
    <w:rsid w:val="766362D4"/>
    <w:rsid w:val="76BB8A46"/>
    <w:rsid w:val="76CF8BCC"/>
    <w:rsid w:val="76D3C408"/>
    <w:rsid w:val="76D75A9A"/>
    <w:rsid w:val="76DE5AD4"/>
    <w:rsid w:val="76DFFE0D"/>
    <w:rsid w:val="76F73023"/>
    <w:rsid w:val="76FBAD5E"/>
    <w:rsid w:val="7716EEFD"/>
    <w:rsid w:val="773F430D"/>
    <w:rsid w:val="775DEA12"/>
    <w:rsid w:val="777A01F7"/>
    <w:rsid w:val="777B72B7"/>
    <w:rsid w:val="777E10A2"/>
    <w:rsid w:val="777FC15A"/>
    <w:rsid w:val="777FD403"/>
    <w:rsid w:val="777FE77B"/>
    <w:rsid w:val="7787028F"/>
    <w:rsid w:val="778FB236"/>
    <w:rsid w:val="779B157B"/>
    <w:rsid w:val="779E4CA6"/>
    <w:rsid w:val="77A5C80B"/>
    <w:rsid w:val="77A99981"/>
    <w:rsid w:val="77B1FC0A"/>
    <w:rsid w:val="77B6C4FB"/>
    <w:rsid w:val="77BB747F"/>
    <w:rsid w:val="77BF7FF3"/>
    <w:rsid w:val="77BF9130"/>
    <w:rsid w:val="77BFA132"/>
    <w:rsid w:val="77BFAA23"/>
    <w:rsid w:val="77BFC8A3"/>
    <w:rsid w:val="77CBAB5B"/>
    <w:rsid w:val="77D6091D"/>
    <w:rsid w:val="77DFC702"/>
    <w:rsid w:val="77DFDEFF"/>
    <w:rsid w:val="77E84156"/>
    <w:rsid w:val="77E87883"/>
    <w:rsid w:val="77EEFF45"/>
    <w:rsid w:val="77EF844D"/>
    <w:rsid w:val="77F399D1"/>
    <w:rsid w:val="77F83F93"/>
    <w:rsid w:val="77FB183C"/>
    <w:rsid w:val="77FC0348"/>
    <w:rsid w:val="77FD75E2"/>
    <w:rsid w:val="77FDE255"/>
    <w:rsid w:val="77FECE88"/>
    <w:rsid w:val="77FEEE37"/>
    <w:rsid w:val="77FF7AE3"/>
    <w:rsid w:val="77FF87EA"/>
    <w:rsid w:val="77FFD844"/>
    <w:rsid w:val="77FFF474"/>
    <w:rsid w:val="786371C9"/>
    <w:rsid w:val="78D5D0C8"/>
    <w:rsid w:val="78D9513F"/>
    <w:rsid w:val="78E75303"/>
    <w:rsid w:val="78FA229C"/>
    <w:rsid w:val="78FC1D61"/>
    <w:rsid w:val="78FFD791"/>
    <w:rsid w:val="793B306D"/>
    <w:rsid w:val="796BF332"/>
    <w:rsid w:val="79777AB2"/>
    <w:rsid w:val="797B3CF9"/>
    <w:rsid w:val="79AF75E2"/>
    <w:rsid w:val="79BE9BE3"/>
    <w:rsid w:val="79BF848C"/>
    <w:rsid w:val="79C63E89"/>
    <w:rsid w:val="79CBD413"/>
    <w:rsid w:val="79DFD565"/>
    <w:rsid w:val="79FB59D4"/>
    <w:rsid w:val="7A3FBB99"/>
    <w:rsid w:val="7A7C69F1"/>
    <w:rsid w:val="7A7D697B"/>
    <w:rsid w:val="7AAFB6C9"/>
    <w:rsid w:val="7AB6FD26"/>
    <w:rsid w:val="7AE898E7"/>
    <w:rsid w:val="7AEBE391"/>
    <w:rsid w:val="7AF66D88"/>
    <w:rsid w:val="7AFA6DB0"/>
    <w:rsid w:val="7B311423"/>
    <w:rsid w:val="7B3A29A6"/>
    <w:rsid w:val="7B576701"/>
    <w:rsid w:val="7B745A6E"/>
    <w:rsid w:val="7B76C095"/>
    <w:rsid w:val="7B7A3E3A"/>
    <w:rsid w:val="7B7D6B11"/>
    <w:rsid w:val="7B8FE81B"/>
    <w:rsid w:val="7B978B1E"/>
    <w:rsid w:val="7B9F36D2"/>
    <w:rsid w:val="7BAD89B7"/>
    <w:rsid w:val="7BAF26F3"/>
    <w:rsid w:val="7BAFCA5C"/>
    <w:rsid w:val="7BB7362B"/>
    <w:rsid w:val="7BB746B1"/>
    <w:rsid w:val="7BB91042"/>
    <w:rsid w:val="7BBD85EC"/>
    <w:rsid w:val="7BBF8694"/>
    <w:rsid w:val="7BCF870B"/>
    <w:rsid w:val="7BDC834D"/>
    <w:rsid w:val="7BDCB094"/>
    <w:rsid w:val="7BDDBDF5"/>
    <w:rsid w:val="7BDE05E9"/>
    <w:rsid w:val="7BDE4280"/>
    <w:rsid w:val="7BDEBE09"/>
    <w:rsid w:val="7BDF266F"/>
    <w:rsid w:val="7BEBD39B"/>
    <w:rsid w:val="7BEE3B49"/>
    <w:rsid w:val="7BF746BC"/>
    <w:rsid w:val="7BFB0441"/>
    <w:rsid w:val="7BFB0444"/>
    <w:rsid w:val="7BFDE06D"/>
    <w:rsid w:val="7BFE1680"/>
    <w:rsid w:val="7BFFBED7"/>
    <w:rsid w:val="7BFFE251"/>
    <w:rsid w:val="7C2F4B6A"/>
    <w:rsid w:val="7C6D3118"/>
    <w:rsid w:val="7C7F8D33"/>
    <w:rsid w:val="7CAC99D1"/>
    <w:rsid w:val="7CB757F0"/>
    <w:rsid w:val="7CCF16F4"/>
    <w:rsid w:val="7CDA1253"/>
    <w:rsid w:val="7CF5395A"/>
    <w:rsid w:val="7CFDA8CA"/>
    <w:rsid w:val="7CFDF202"/>
    <w:rsid w:val="7CFF792F"/>
    <w:rsid w:val="7CFFC792"/>
    <w:rsid w:val="7D2A37B8"/>
    <w:rsid w:val="7D3F6913"/>
    <w:rsid w:val="7D6D04AB"/>
    <w:rsid w:val="7D7E167C"/>
    <w:rsid w:val="7D7F10F1"/>
    <w:rsid w:val="7D7F7EAF"/>
    <w:rsid w:val="7D9736CA"/>
    <w:rsid w:val="7D9E63B3"/>
    <w:rsid w:val="7DA569ED"/>
    <w:rsid w:val="7DB9BD18"/>
    <w:rsid w:val="7DBCC2B7"/>
    <w:rsid w:val="7DBD0D84"/>
    <w:rsid w:val="7DBD813C"/>
    <w:rsid w:val="7DBD9135"/>
    <w:rsid w:val="7DBEA795"/>
    <w:rsid w:val="7DBF0954"/>
    <w:rsid w:val="7DBFC991"/>
    <w:rsid w:val="7DC438C0"/>
    <w:rsid w:val="7DC50E89"/>
    <w:rsid w:val="7DC976C4"/>
    <w:rsid w:val="7DCD1701"/>
    <w:rsid w:val="7DD698DF"/>
    <w:rsid w:val="7DDB1ED8"/>
    <w:rsid w:val="7DDBEF89"/>
    <w:rsid w:val="7DDE87FF"/>
    <w:rsid w:val="7DDED774"/>
    <w:rsid w:val="7DE8E416"/>
    <w:rsid w:val="7DEA2019"/>
    <w:rsid w:val="7DEE12F6"/>
    <w:rsid w:val="7DEF1AEC"/>
    <w:rsid w:val="7DF3E29A"/>
    <w:rsid w:val="7DF4E38F"/>
    <w:rsid w:val="7DF7F23C"/>
    <w:rsid w:val="7DFB705D"/>
    <w:rsid w:val="7DFC9D88"/>
    <w:rsid w:val="7DFD4BD7"/>
    <w:rsid w:val="7DFEBBC6"/>
    <w:rsid w:val="7DFED24E"/>
    <w:rsid w:val="7DFFBA70"/>
    <w:rsid w:val="7DFFC81E"/>
    <w:rsid w:val="7DFFD012"/>
    <w:rsid w:val="7E059067"/>
    <w:rsid w:val="7E5F2F57"/>
    <w:rsid w:val="7E6F1201"/>
    <w:rsid w:val="7E771975"/>
    <w:rsid w:val="7E7AEB62"/>
    <w:rsid w:val="7E7D201D"/>
    <w:rsid w:val="7E7D9A7B"/>
    <w:rsid w:val="7E7F87FA"/>
    <w:rsid w:val="7E7FBE7B"/>
    <w:rsid w:val="7E9F1701"/>
    <w:rsid w:val="7E9F7375"/>
    <w:rsid w:val="7EAD52C5"/>
    <w:rsid w:val="7EB9449F"/>
    <w:rsid w:val="7EBF6A61"/>
    <w:rsid w:val="7ECAED2D"/>
    <w:rsid w:val="7ED76DB8"/>
    <w:rsid w:val="7EDF5093"/>
    <w:rsid w:val="7EE47581"/>
    <w:rsid w:val="7EE9FCD5"/>
    <w:rsid w:val="7EEEBE7A"/>
    <w:rsid w:val="7EEF1017"/>
    <w:rsid w:val="7EF09591"/>
    <w:rsid w:val="7EF1CA2D"/>
    <w:rsid w:val="7EF28AC8"/>
    <w:rsid w:val="7EF370CC"/>
    <w:rsid w:val="7EF74F82"/>
    <w:rsid w:val="7EF76980"/>
    <w:rsid w:val="7EF76E39"/>
    <w:rsid w:val="7EF9558B"/>
    <w:rsid w:val="7EFB070D"/>
    <w:rsid w:val="7EFBC017"/>
    <w:rsid w:val="7EFBC0A0"/>
    <w:rsid w:val="7EFBFD4F"/>
    <w:rsid w:val="7EFDCE92"/>
    <w:rsid w:val="7EFE5B07"/>
    <w:rsid w:val="7EFEB6EC"/>
    <w:rsid w:val="7EFF4063"/>
    <w:rsid w:val="7EFF538F"/>
    <w:rsid w:val="7EFF76E4"/>
    <w:rsid w:val="7EFF78E6"/>
    <w:rsid w:val="7EFF83A4"/>
    <w:rsid w:val="7EFF887E"/>
    <w:rsid w:val="7EFFB601"/>
    <w:rsid w:val="7F0FD722"/>
    <w:rsid w:val="7F1DEF54"/>
    <w:rsid w:val="7F2D23D4"/>
    <w:rsid w:val="7F2FECFF"/>
    <w:rsid w:val="7F3A1FC7"/>
    <w:rsid w:val="7F3B9800"/>
    <w:rsid w:val="7F3D5BBA"/>
    <w:rsid w:val="7F3F677D"/>
    <w:rsid w:val="7F414E56"/>
    <w:rsid w:val="7F470E1C"/>
    <w:rsid w:val="7F579180"/>
    <w:rsid w:val="7F5C8E73"/>
    <w:rsid w:val="7F5D3337"/>
    <w:rsid w:val="7F66CF5B"/>
    <w:rsid w:val="7F6F73B5"/>
    <w:rsid w:val="7F6FE4DD"/>
    <w:rsid w:val="7F70225A"/>
    <w:rsid w:val="7F75DBEC"/>
    <w:rsid w:val="7F7777AD"/>
    <w:rsid w:val="7F7793A5"/>
    <w:rsid w:val="7F784461"/>
    <w:rsid w:val="7F7B348A"/>
    <w:rsid w:val="7F7C0B2E"/>
    <w:rsid w:val="7F7D6219"/>
    <w:rsid w:val="7F7D75F1"/>
    <w:rsid w:val="7F7E397C"/>
    <w:rsid w:val="7F7F35C4"/>
    <w:rsid w:val="7F7F6288"/>
    <w:rsid w:val="7F7F7E39"/>
    <w:rsid w:val="7F7FDEB8"/>
    <w:rsid w:val="7F8D5583"/>
    <w:rsid w:val="7F9A420F"/>
    <w:rsid w:val="7F9BBD80"/>
    <w:rsid w:val="7F9DF3C2"/>
    <w:rsid w:val="7F9E31B4"/>
    <w:rsid w:val="7F9F1F70"/>
    <w:rsid w:val="7F9F96ED"/>
    <w:rsid w:val="7FA37F49"/>
    <w:rsid w:val="7FA7F198"/>
    <w:rsid w:val="7FAB0F8F"/>
    <w:rsid w:val="7FAD08DA"/>
    <w:rsid w:val="7FADB611"/>
    <w:rsid w:val="7FAFEDAF"/>
    <w:rsid w:val="7FB70464"/>
    <w:rsid w:val="7FBA1F47"/>
    <w:rsid w:val="7FBBE359"/>
    <w:rsid w:val="7FBBE6CB"/>
    <w:rsid w:val="7FBC513C"/>
    <w:rsid w:val="7FBE1946"/>
    <w:rsid w:val="7FBE28D2"/>
    <w:rsid w:val="7FBE320B"/>
    <w:rsid w:val="7FBE686F"/>
    <w:rsid w:val="7FBF544F"/>
    <w:rsid w:val="7FBF55CD"/>
    <w:rsid w:val="7FBF5CC4"/>
    <w:rsid w:val="7FBFB1CA"/>
    <w:rsid w:val="7FCF4095"/>
    <w:rsid w:val="7FCFA4D0"/>
    <w:rsid w:val="7FD256C4"/>
    <w:rsid w:val="7FD5A932"/>
    <w:rsid w:val="7FDB1FCE"/>
    <w:rsid w:val="7FDCC21A"/>
    <w:rsid w:val="7FDCC3C7"/>
    <w:rsid w:val="7FDD715C"/>
    <w:rsid w:val="7FDEAAE8"/>
    <w:rsid w:val="7FDF5389"/>
    <w:rsid w:val="7FDF6161"/>
    <w:rsid w:val="7FE6B855"/>
    <w:rsid w:val="7FE71F2A"/>
    <w:rsid w:val="7FEC630A"/>
    <w:rsid w:val="7FECD3F2"/>
    <w:rsid w:val="7FEDED9B"/>
    <w:rsid w:val="7FEECBDD"/>
    <w:rsid w:val="7FEF7FA0"/>
    <w:rsid w:val="7FEF850D"/>
    <w:rsid w:val="7FF3C10C"/>
    <w:rsid w:val="7FF585DC"/>
    <w:rsid w:val="7FF5D94B"/>
    <w:rsid w:val="7FF6CCB8"/>
    <w:rsid w:val="7FF754A9"/>
    <w:rsid w:val="7FF799CD"/>
    <w:rsid w:val="7FF7B865"/>
    <w:rsid w:val="7FFBB06F"/>
    <w:rsid w:val="7FFC0D45"/>
    <w:rsid w:val="7FFD0E85"/>
    <w:rsid w:val="7FFD2EAF"/>
    <w:rsid w:val="7FFD326B"/>
    <w:rsid w:val="7FFD4B74"/>
    <w:rsid w:val="7FFD8942"/>
    <w:rsid w:val="7FFDA349"/>
    <w:rsid w:val="7FFDBAE7"/>
    <w:rsid w:val="7FFDBD8C"/>
    <w:rsid w:val="7FFE2F86"/>
    <w:rsid w:val="7FFE658A"/>
    <w:rsid w:val="7FFEA8C2"/>
    <w:rsid w:val="7FFEADA5"/>
    <w:rsid w:val="7FFF265E"/>
    <w:rsid w:val="7FFF34C3"/>
    <w:rsid w:val="7FFF3782"/>
    <w:rsid w:val="7FFF40F4"/>
    <w:rsid w:val="7FFF56BB"/>
    <w:rsid w:val="7FFF570A"/>
    <w:rsid w:val="7FFF6076"/>
    <w:rsid w:val="7FFF6B02"/>
    <w:rsid w:val="7FFF75A6"/>
    <w:rsid w:val="7FFFBA49"/>
    <w:rsid w:val="7FFFCA05"/>
    <w:rsid w:val="7FFFE984"/>
    <w:rsid w:val="85BF7CFC"/>
    <w:rsid w:val="85C71DA6"/>
    <w:rsid w:val="877F3483"/>
    <w:rsid w:val="894F62FC"/>
    <w:rsid w:val="8AFE55A0"/>
    <w:rsid w:val="8CBF6D8E"/>
    <w:rsid w:val="8D70E9B1"/>
    <w:rsid w:val="8D9D238B"/>
    <w:rsid w:val="8DD3D735"/>
    <w:rsid w:val="8EFECE01"/>
    <w:rsid w:val="8FA7591D"/>
    <w:rsid w:val="8FC723E5"/>
    <w:rsid w:val="8FE76A11"/>
    <w:rsid w:val="93CD4E33"/>
    <w:rsid w:val="93EFF937"/>
    <w:rsid w:val="9496638C"/>
    <w:rsid w:val="95E5F1D0"/>
    <w:rsid w:val="96F54ED9"/>
    <w:rsid w:val="97BBE707"/>
    <w:rsid w:val="987E7EA1"/>
    <w:rsid w:val="997F1FC4"/>
    <w:rsid w:val="99DEB064"/>
    <w:rsid w:val="9A795537"/>
    <w:rsid w:val="9B675F4C"/>
    <w:rsid w:val="9B6EE3FF"/>
    <w:rsid w:val="9B7B7658"/>
    <w:rsid w:val="9BBBD98C"/>
    <w:rsid w:val="9BF648F4"/>
    <w:rsid w:val="9BFD3F5F"/>
    <w:rsid w:val="9CB7C353"/>
    <w:rsid w:val="9DBC3BAC"/>
    <w:rsid w:val="9DDBAB2D"/>
    <w:rsid w:val="9DDECB56"/>
    <w:rsid w:val="9DDF24EE"/>
    <w:rsid w:val="9DFB7C70"/>
    <w:rsid w:val="9DFB8310"/>
    <w:rsid w:val="9DFF0997"/>
    <w:rsid w:val="9E66E837"/>
    <w:rsid w:val="9E75A598"/>
    <w:rsid w:val="9F096D8E"/>
    <w:rsid w:val="9F3EC98A"/>
    <w:rsid w:val="9F54C422"/>
    <w:rsid w:val="9F6BB6BE"/>
    <w:rsid w:val="9F7F95A8"/>
    <w:rsid w:val="9F9B1620"/>
    <w:rsid w:val="9F9BD428"/>
    <w:rsid w:val="9FA7741B"/>
    <w:rsid w:val="9FD79D48"/>
    <w:rsid w:val="9FDF7B7A"/>
    <w:rsid w:val="9FE79779"/>
    <w:rsid w:val="9FED8270"/>
    <w:rsid w:val="9FEEC71E"/>
    <w:rsid w:val="9FEF1A7B"/>
    <w:rsid w:val="9FEF53F7"/>
    <w:rsid w:val="9FEF9798"/>
    <w:rsid w:val="9FF0CF48"/>
    <w:rsid w:val="9FF921E6"/>
    <w:rsid w:val="9FFBCE91"/>
    <w:rsid w:val="9FFDC116"/>
    <w:rsid w:val="9FFDC7DC"/>
    <w:rsid w:val="9FFF10FE"/>
    <w:rsid w:val="A24FA93C"/>
    <w:rsid w:val="A2776BA7"/>
    <w:rsid w:val="A2DAA8A1"/>
    <w:rsid w:val="A37F8CFA"/>
    <w:rsid w:val="A64C7599"/>
    <w:rsid w:val="A6D7EBB4"/>
    <w:rsid w:val="A73F4904"/>
    <w:rsid w:val="A764EAC8"/>
    <w:rsid w:val="A95E9B2D"/>
    <w:rsid w:val="A96F7243"/>
    <w:rsid w:val="A9776E0B"/>
    <w:rsid w:val="ABF7B3F5"/>
    <w:rsid w:val="ACFD3F48"/>
    <w:rsid w:val="AD7F657B"/>
    <w:rsid w:val="ADFF556E"/>
    <w:rsid w:val="AE7F8148"/>
    <w:rsid w:val="AEDDEE38"/>
    <w:rsid w:val="AF3E64CC"/>
    <w:rsid w:val="AF5DF80B"/>
    <w:rsid w:val="AF6F2509"/>
    <w:rsid w:val="AF7BA294"/>
    <w:rsid w:val="AF7E97FA"/>
    <w:rsid w:val="AFA34C37"/>
    <w:rsid w:val="AFB4B577"/>
    <w:rsid w:val="AFBB77EA"/>
    <w:rsid w:val="AFBD1C11"/>
    <w:rsid w:val="AFBDAB2F"/>
    <w:rsid w:val="AFC69E21"/>
    <w:rsid w:val="AFC8130C"/>
    <w:rsid w:val="AFCEC22B"/>
    <w:rsid w:val="AFD6977D"/>
    <w:rsid w:val="AFD9A2B7"/>
    <w:rsid w:val="AFDD7073"/>
    <w:rsid w:val="AFF72F98"/>
    <w:rsid w:val="AFFBDABD"/>
    <w:rsid w:val="AFFCCD65"/>
    <w:rsid w:val="AFFD27DF"/>
    <w:rsid w:val="AFFF001A"/>
    <w:rsid w:val="AFFFE798"/>
    <w:rsid w:val="B27FA9D0"/>
    <w:rsid w:val="B2E93DF1"/>
    <w:rsid w:val="B3CB4E3F"/>
    <w:rsid w:val="B3DD3A41"/>
    <w:rsid w:val="B4DFE1F5"/>
    <w:rsid w:val="B56BC309"/>
    <w:rsid w:val="B5A7E53B"/>
    <w:rsid w:val="B5EFDD5B"/>
    <w:rsid w:val="B6EF9341"/>
    <w:rsid w:val="B73FB587"/>
    <w:rsid w:val="B76F255F"/>
    <w:rsid w:val="B77D0039"/>
    <w:rsid w:val="B77FF593"/>
    <w:rsid w:val="B7B75377"/>
    <w:rsid w:val="B7BB64B8"/>
    <w:rsid w:val="B7BF07AB"/>
    <w:rsid w:val="B7BF39A9"/>
    <w:rsid w:val="B7E379B6"/>
    <w:rsid w:val="B7EC1028"/>
    <w:rsid w:val="B7EE4715"/>
    <w:rsid w:val="B7F9C425"/>
    <w:rsid w:val="B7FB6369"/>
    <w:rsid w:val="B7FB884A"/>
    <w:rsid w:val="B7FD1D1A"/>
    <w:rsid w:val="B93E87D5"/>
    <w:rsid w:val="B9D9B79D"/>
    <w:rsid w:val="B9DFF2A3"/>
    <w:rsid w:val="B9EF1D1E"/>
    <w:rsid w:val="B9F79A8D"/>
    <w:rsid w:val="B9FFFA4C"/>
    <w:rsid w:val="BA5FD3DA"/>
    <w:rsid w:val="BA7E4938"/>
    <w:rsid w:val="BAD7FE26"/>
    <w:rsid w:val="BAEDFFD1"/>
    <w:rsid w:val="BAFB0AFE"/>
    <w:rsid w:val="BAFF385A"/>
    <w:rsid w:val="BB3B137A"/>
    <w:rsid w:val="BB6B8E33"/>
    <w:rsid w:val="BB77CBF6"/>
    <w:rsid w:val="BB780348"/>
    <w:rsid w:val="BBCF545C"/>
    <w:rsid w:val="BBDBA69D"/>
    <w:rsid w:val="BBE677CE"/>
    <w:rsid w:val="BBEDC804"/>
    <w:rsid w:val="BBF5CDE5"/>
    <w:rsid w:val="BBFF24B4"/>
    <w:rsid w:val="BBFF7E92"/>
    <w:rsid w:val="BC5960ED"/>
    <w:rsid w:val="BCFF578C"/>
    <w:rsid w:val="BD3F14E0"/>
    <w:rsid w:val="BD7BDDCC"/>
    <w:rsid w:val="BD7FEBEE"/>
    <w:rsid w:val="BD9E2F00"/>
    <w:rsid w:val="BDBF7E5B"/>
    <w:rsid w:val="BDC3B799"/>
    <w:rsid w:val="BDCF1869"/>
    <w:rsid w:val="BDDF9631"/>
    <w:rsid w:val="BDE785E5"/>
    <w:rsid w:val="BDE7DAB5"/>
    <w:rsid w:val="BDEF1203"/>
    <w:rsid w:val="BDEFFDB6"/>
    <w:rsid w:val="BDF58D68"/>
    <w:rsid w:val="BDFECBBF"/>
    <w:rsid w:val="BE77E6AA"/>
    <w:rsid w:val="BE7DF541"/>
    <w:rsid w:val="BE7FF4BD"/>
    <w:rsid w:val="BEBFBE4C"/>
    <w:rsid w:val="BECF75A5"/>
    <w:rsid w:val="BEDE10F5"/>
    <w:rsid w:val="BEEFED4E"/>
    <w:rsid w:val="BEFD8EA4"/>
    <w:rsid w:val="BEFE90B2"/>
    <w:rsid w:val="BF77EDEE"/>
    <w:rsid w:val="BF77F138"/>
    <w:rsid w:val="BF7F6831"/>
    <w:rsid w:val="BF7FE606"/>
    <w:rsid w:val="BF985A3E"/>
    <w:rsid w:val="BF9BA6D8"/>
    <w:rsid w:val="BF9F741F"/>
    <w:rsid w:val="BFABFE7B"/>
    <w:rsid w:val="BFAEE3AA"/>
    <w:rsid w:val="BFBD4DB5"/>
    <w:rsid w:val="BFBE0EEC"/>
    <w:rsid w:val="BFBE2B0E"/>
    <w:rsid w:val="BFBE9303"/>
    <w:rsid w:val="BFE5C5D3"/>
    <w:rsid w:val="BFEA1879"/>
    <w:rsid w:val="BFED3976"/>
    <w:rsid w:val="BFED8043"/>
    <w:rsid w:val="BFEF3328"/>
    <w:rsid w:val="BFEF56B5"/>
    <w:rsid w:val="BFF364B1"/>
    <w:rsid w:val="BFF91A97"/>
    <w:rsid w:val="BFF9F3D7"/>
    <w:rsid w:val="BFFEB2C5"/>
    <w:rsid w:val="BFFF0B1D"/>
    <w:rsid w:val="BFFF3871"/>
    <w:rsid w:val="BFFFB997"/>
    <w:rsid w:val="C29F3385"/>
    <w:rsid w:val="C3399629"/>
    <w:rsid w:val="C3EFD448"/>
    <w:rsid w:val="C4BDB74F"/>
    <w:rsid w:val="C4BFF96D"/>
    <w:rsid w:val="C525369E"/>
    <w:rsid w:val="C5FE6BCE"/>
    <w:rsid w:val="C5FF4452"/>
    <w:rsid w:val="C75D4597"/>
    <w:rsid w:val="C7ADB094"/>
    <w:rsid w:val="C7E949C2"/>
    <w:rsid w:val="C7EE9899"/>
    <w:rsid w:val="C9EF1AD9"/>
    <w:rsid w:val="C9FF8D8F"/>
    <w:rsid w:val="CBB76953"/>
    <w:rsid w:val="CBEF2E64"/>
    <w:rsid w:val="CBFB8C8E"/>
    <w:rsid w:val="CCCA7D5A"/>
    <w:rsid w:val="CCCE4D89"/>
    <w:rsid w:val="CCED9B4B"/>
    <w:rsid w:val="CD5D6720"/>
    <w:rsid w:val="CD7C81E4"/>
    <w:rsid w:val="CDB524C0"/>
    <w:rsid w:val="CDFF35C6"/>
    <w:rsid w:val="CEDD92C5"/>
    <w:rsid w:val="CEDDAFF8"/>
    <w:rsid w:val="CEF42488"/>
    <w:rsid w:val="CEFF9690"/>
    <w:rsid w:val="CF570033"/>
    <w:rsid w:val="CFBEF0D2"/>
    <w:rsid w:val="CFCFA6AC"/>
    <w:rsid w:val="CFEFF808"/>
    <w:rsid w:val="D0EB6D4B"/>
    <w:rsid w:val="D0F727A9"/>
    <w:rsid w:val="D1DDB744"/>
    <w:rsid w:val="D1E74440"/>
    <w:rsid w:val="D1FE32E5"/>
    <w:rsid w:val="D2FD31C2"/>
    <w:rsid w:val="D3FB291A"/>
    <w:rsid w:val="D3FD69DA"/>
    <w:rsid w:val="D3FFA071"/>
    <w:rsid w:val="D3FFDF91"/>
    <w:rsid w:val="D4538B27"/>
    <w:rsid w:val="D4FBE7FA"/>
    <w:rsid w:val="D5377AA7"/>
    <w:rsid w:val="D56AA5A0"/>
    <w:rsid w:val="D57FC1A2"/>
    <w:rsid w:val="D5EEE471"/>
    <w:rsid w:val="D5F88A7E"/>
    <w:rsid w:val="D6178CC4"/>
    <w:rsid w:val="D63A472B"/>
    <w:rsid w:val="D63F6437"/>
    <w:rsid w:val="D65918FE"/>
    <w:rsid w:val="D67FB32B"/>
    <w:rsid w:val="D6BB19B0"/>
    <w:rsid w:val="D6D51973"/>
    <w:rsid w:val="D6D6BF85"/>
    <w:rsid w:val="D6E3C862"/>
    <w:rsid w:val="D751695B"/>
    <w:rsid w:val="D76E3275"/>
    <w:rsid w:val="D77D1F48"/>
    <w:rsid w:val="D77F9B60"/>
    <w:rsid w:val="D7A8C483"/>
    <w:rsid w:val="D7B7A8BD"/>
    <w:rsid w:val="D7B899D5"/>
    <w:rsid w:val="D7BE2059"/>
    <w:rsid w:val="D7DF6AA6"/>
    <w:rsid w:val="D7E20D3A"/>
    <w:rsid w:val="D7F20E06"/>
    <w:rsid w:val="D7F3F88F"/>
    <w:rsid w:val="D7F74D38"/>
    <w:rsid w:val="D7F7D1D0"/>
    <w:rsid w:val="D7FBF982"/>
    <w:rsid w:val="D7FF9CF4"/>
    <w:rsid w:val="D8EFEABB"/>
    <w:rsid w:val="D8FF61D3"/>
    <w:rsid w:val="D9BECAB7"/>
    <w:rsid w:val="D9FF98E3"/>
    <w:rsid w:val="DA1A75B9"/>
    <w:rsid w:val="DA1D4B25"/>
    <w:rsid w:val="DB1E49AC"/>
    <w:rsid w:val="DB5F0E7E"/>
    <w:rsid w:val="DB765F9B"/>
    <w:rsid w:val="DB950BAA"/>
    <w:rsid w:val="DBB09A94"/>
    <w:rsid w:val="DBB55B5E"/>
    <w:rsid w:val="DBBDB28F"/>
    <w:rsid w:val="DBBDB6CF"/>
    <w:rsid w:val="DBEEAB6E"/>
    <w:rsid w:val="DBF19864"/>
    <w:rsid w:val="DBF72E7F"/>
    <w:rsid w:val="DBFA0170"/>
    <w:rsid w:val="DBFEF54A"/>
    <w:rsid w:val="DBFF050E"/>
    <w:rsid w:val="DBFF76CE"/>
    <w:rsid w:val="DC4F0EE1"/>
    <w:rsid w:val="DCFD1E05"/>
    <w:rsid w:val="DCFE01C5"/>
    <w:rsid w:val="DD1F90FC"/>
    <w:rsid w:val="DD7FC767"/>
    <w:rsid w:val="DDBF08EC"/>
    <w:rsid w:val="DDBF5B38"/>
    <w:rsid w:val="DDF1B3D1"/>
    <w:rsid w:val="DDF62C98"/>
    <w:rsid w:val="DDF771DD"/>
    <w:rsid w:val="DDF96122"/>
    <w:rsid w:val="DDFFD3DD"/>
    <w:rsid w:val="DE1BF9DB"/>
    <w:rsid w:val="DE6EAA42"/>
    <w:rsid w:val="DE97F6B7"/>
    <w:rsid w:val="DE9D4622"/>
    <w:rsid w:val="DEB589EA"/>
    <w:rsid w:val="DEBBFC3E"/>
    <w:rsid w:val="DEBFD2BD"/>
    <w:rsid w:val="DEEDB4C8"/>
    <w:rsid w:val="DEEFB893"/>
    <w:rsid w:val="DEFBFD19"/>
    <w:rsid w:val="DEFE1125"/>
    <w:rsid w:val="DEFE16FF"/>
    <w:rsid w:val="DF333493"/>
    <w:rsid w:val="DF37F712"/>
    <w:rsid w:val="DF3ED2FC"/>
    <w:rsid w:val="DF587C25"/>
    <w:rsid w:val="DF5B9373"/>
    <w:rsid w:val="DF5D6091"/>
    <w:rsid w:val="DF645253"/>
    <w:rsid w:val="DF6D4E17"/>
    <w:rsid w:val="DF76B9B3"/>
    <w:rsid w:val="DF7A2E0E"/>
    <w:rsid w:val="DF7BD60B"/>
    <w:rsid w:val="DF7BF94E"/>
    <w:rsid w:val="DF7FAB90"/>
    <w:rsid w:val="DF7FF313"/>
    <w:rsid w:val="DF8A0D71"/>
    <w:rsid w:val="DF9F71D3"/>
    <w:rsid w:val="DFA72A21"/>
    <w:rsid w:val="DFB5845F"/>
    <w:rsid w:val="DFB8D014"/>
    <w:rsid w:val="DFBF434D"/>
    <w:rsid w:val="DFBFBB59"/>
    <w:rsid w:val="DFBFC024"/>
    <w:rsid w:val="DFCF386E"/>
    <w:rsid w:val="DFD31C62"/>
    <w:rsid w:val="DFD7EFEC"/>
    <w:rsid w:val="DFD9E70C"/>
    <w:rsid w:val="DFD9F66E"/>
    <w:rsid w:val="DFDA23D2"/>
    <w:rsid w:val="DFDD76E0"/>
    <w:rsid w:val="DFDF7271"/>
    <w:rsid w:val="DFE6A432"/>
    <w:rsid w:val="DFE80C16"/>
    <w:rsid w:val="DFE880BC"/>
    <w:rsid w:val="DFEB7850"/>
    <w:rsid w:val="DFEB85A4"/>
    <w:rsid w:val="DFED2B57"/>
    <w:rsid w:val="DFED6131"/>
    <w:rsid w:val="DFF5422A"/>
    <w:rsid w:val="DFF5EB77"/>
    <w:rsid w:val="DFF64A06"/>
    <w:rsid w:val="DFFA4282"/>
    <w:rsid w:val="DFFC8BE2"/>
    <w:rsid w:val="DFFE2E1A"/>
    <w:rsid w:val="DFFEE0AA"/>
    <w:rsid w:val="DFFF1E62"/>
    <w:rsid w:val="DFFF5939"/>
    <w:rsid w:val="DFFF903E"/>
    <w:rsid w:val="DFFFA092"/>
    <w:rsid w:val="DFFFF9BB"/>
    <w:rsid w:val="E0FE7931"/>
    <w:rsid w:val="E1BBB8B2"/>
    <w:rsid w:val="E2FFECB7"/>
    <w:rsid w:val="E34C0B50"/>
    <w:rsid w:val="E3BFDAB8"/>
    <w:rsid w:val="E3BFE586"/>
    <w:rsid w:val="E3DE15D3"/>
    <w:rsid w:val="E3FDF5F9"/>
    <w:rsid w:val="E3FF5700"/>
    <w:rsid w:val="E427A4A5"/>
    <w:rsid w:val="E4DE50CD"/>
    <w:rsid w:val="E4F6AA0E"/>
    <w:rsid w:val="E5215F0C"/>
    <w:rsid w:val="E5A8497C"/>
    <w:rsid w:val="E5C5DCEF"/>
    <w:rsid w:val="E5DFEFE2"/>
    <w:rsid w:val="E5F43325"/>
    <w:rsid w:val="E5F68AE1"/>
    <w:rsid w:val="E5FF0FCF"/>
    <w:rsid w:val="E66B1EFD"/>
    <w:rsid w:val="E6BFD964"/>
    <w:rsid w:val="E6D5E1E4"/>
    <w:rsid w:val="E6FB71FE"/>
    <w:rsid w:val="E719D854"/>
    <w:rsid w:val="E7224A9B"/>
    <w:rsid w:val="E77EF020"/>
    <w:rsid w:val="E7A77DA0"/>
    <w:rsid w:val="E7AF817B"/>
    <w:rsid w:val="E7CF6D82"/>
    <w:rsid w:val="E7D74F65"/>
    <w:rsid w:val="E7EA765D"/>
    <w:rsid w:val="E7F7B711"/>
    <w:rsid w:val="E7F7D1C9"/>
    <w:rsid w:val="E7FA17A2"/>
    <w:rsid w:val="E7FAE95C"/>
    <w:rsid w:val="E7FBC7A4"/>
    <w:rsid w:val="E7FC84BD"/>
    <w:rsid w:val="E7FDB4EE"/>
    <w:rsid w:val="E7FED00B"/>
    <w:rsid w:val="E7FF1BFD"/>
    <w:rsid w:val="E8504E23"/>
    <w:rsid w:val="E8A5BE48"/>
    <w:rsid w:val="E96D5D3E"/>
    <w:rsid w:val="E98E5C96"/>
    <w:rsid w:val="E99D9644"/>
    <w:rsid w:val="E9AD9577"/>
    <w:rsid w:val="E9BD4DD1"/>
    <w:rsid w:val="E9F63CB9"/>
    <w:rsid w:val="EABF0555"/>
    <w:rsid w:val="EABF3C6B"/>
    <w:rsid w:val="EB6E2A30"/>
    <w:rsid w:val="EB7FB1FB"/>
    <w:rsid w:val="EB9CA814"/>
    <w:rsid w:val="EB9E61D5"/>
    <w:rsid w:val="EBB7AD41"/>
    <w:rsid w:val="EBBDCBFB"/>
    <w:rsid w:val="EBDE7F0F"/>
    <w:rsid w:val="EBE7B359"/>
    <w:rsid w:val="EBF5C5C6"/>
    <w:rsid w:val="EBFAEBDF"/>
    <w:rsid w:val="EBFB365E"/>
    <w:rsid w:val="EBFFF898"/>
    <w:rsid w:val="EC372915"/>
    <w:rsid w:val="ECAEE0DC"/>
    <w:rsid w:val="ECB9D1D4"/>
    <w:rsid w:val="ECCC5B11"/>
    <w:rsid w:val="ECFF634D"/>
    <w:rsid w:val="ED704FA0"/>
    <w:rsid w:val="ED7DDF05"/>
    <w:rsid w:val="EDADAD04"/>
    <w:rsid w:val="EDB637B3"/>
    <w:rsid w:val="EDBB26EA"/>
    <w:rsid w:val="EDC35165"/>
    <w:rsid w:val="EDDFC9C2"/>
    <w:rsid w:val="EDE6D74C"/>
    <w:rsid w:val="EDE979CA"/>
    <w:rsid w:val="EDF7E774"/>
    <w:rsid w:val="EDFA0B86"/>
    <w:rsid w:val="EDFD8CBD"/>
    <w:rsid w:val="EDFE6081"/>
    <w:rsid w:val="EDFF6410"/>
    <w:rsid w:val="EDFF859F"/>
    <w:rsid w:val="EDFF91B0"/>
    <w:rsid w:val="EDFF9CA8"/>
    <w:rsid w:val="EE673A14"/>
    <w:rsid w:val="EE7345C8"/>
    <w:rsid w:val="EE7C84D0"/>
    <w:rsid w:val="EE7EDF86"/>
    <w:rsid w:val="EE8FE703"/>
    <w:rsid w:val="EEBE7AF0"/>
    <w:rsid w:val="EEDEE64C"/>
    <w:rsid w:val="EEEB1758"/>
    <w:rsid w:val="EEFF3686"/>
    <w:rsid w:val="EF2B0525"/>
    <w:rsid w:val="EF370369"/>
    <w:rsid w:val="EF3B9961"/>
    <w:rsid w:val="EF4F9529"/>
    <w:rsid w:val="EF5DE6E0"/>
    <w:rsid w:val="EF5EDC33"/>
    <w:rsid w:val="EF67CBFF"/>
    <w:rsid w:val="EF6F4510"/>
    <w:rsid w:val="EF75914E"/>
    <w:rsid w:val="EF75EAFD"/>
    <w:rsid w:val="EF7E6A3C"/>
    <w:rsid w:val="EF7F3A1E"/>
    <w:rsid w:val="EF7F8715"/>
    <w:rsid w:val="EF8E64C5"/>
    <w:rsid w:val="EF9F981D"/>
    <w:rsid w:val="EFAB5040"/>
    <w:rsid w:val="EFBA5634"/>
    <w:rsid w:val="EFBFF60D"/>
    <w:rsid w:val="EFC9F085"/>
    <w:rsid w:val="EFDEE46C"/>
    <w:rsid w:val="EFDF0B87"/>
    <w:rsid w:val="EFDFA50C"/>
    <w:rsid w:val="EFDFC413"/>
    <w:rsid w:val="EFDFD851"/>
    <w:rsid w:val="EFE1B97D"/>
    <w:rsid w:val="EFE67F3E"/>
    <w:rsid w:val="EFE99CF4"/>
    <w:rsid w:val="EFEDF07D"/>
    <w:rsid w:val="EFEF6249"/>
    <w:rsid w:val="EFF3BB29"/>
    <w:rsid w:val="EFF705EF"/>
    <w:rsid w:val="EFF8C40F"/>
    <w:rsid w:val="EFFA3F51"/>
    <w:rsid w:val="EFFA9E53"/>
    <w:rsid w:val="EFFAA455"/>
    <w:rsid w:val="EFFB41BD"/>
    <w:rsid w:val="EFFB883B"/>
    <w:rsid w:val="EFFE0737"/>
    <w:rsid w:val="EFFE8A97"/>
    <w:rsid w:val="EFFEBE60"/>
    <w:rsid w:val="EFFF2B68"/>
    <w:rsid w:val="EFFF39DB"/>
    <w:rsid w:val="EFFF8FE8"/>
    <w:rsid w:val="EFFFB077"/>
    <w:rsid w:val="EFFFCE44"/>
    <w:rsid w:val="EFFFCF25"/>
    <w:rsid w:val="F0FF79D0"/>
    <w:rsid w:val="F15F42F9"/>
    <w:rsid w:val="F199EFA3"/>
    <w:rsid w:val="F1D78A28"/>
    <w:rsid w:val="F1F32FB3"/>
    <w:rsid w:val="F1F36EF6"/>
    <w:rsid w:val="F1F9A751"/>
    <w:rsid w:val="F1FC2678"/>
    <w:rsid w:val="F1FD9B06"/>
    <w:rsid w:val="F1FE56D4"/>
    <w:rsid w:val="F2753C5F"/>
    <w:rsid w:val="F2AFD27F"/>
    <w:rsid w:val="F2C9E149"/>
    <w:rsid w:val="F2F7676F"/>
    <w:rsid w:val="F32FCAAA"/>
    <w:rsid w:val="F34F852A"/>
    <w:rsid w:val="F36AD6A5"/>
    <w:rsid w:val="F36F99B3"/>
    <w:rsid w:val="F37F7C3D"/>
    <w:rsid w:val="F394255B"/>
    <w:rsid w:val="F3B2D48B"/>
    <w:rsid w:val="F3BB5A4E"/>
    <w:rsid w:val="F3BD5E29"/>
    <w:rsid w:val="F3CCB1DB"/>
    <w:rsid w:val="F3D7130E"/>
    <w:rsid w:val="F3DFD2E5"/>
    <w:rsid w:val="F3E77B3D"/>
    <w:rsid w:val="F3EE9F18"/>
    <w:rsid w:val="F3F3994D"/>
    <w:rsid w:val="F3F5896A"/>
    <w:rsid w:val="F3F7D72C"/>
    <w:rsid w:val="F3F7E761"/>
    <w:rsid w:val="F3FFA149"/>
    <w:rsid w:val="F47E4E21"/>
    <w:rsid w:val="F4CF1484"/>
    <w:rsid w:val="F4D4EEB7"/>
    <w:rsid w:val="F4DBEB5A"/>
    <w:rsid w:val="F4EB7ABA"/>
    <w:rsid w:val="F4FF9151"/>
    <w:rsid w:val="F527B016"/>
    <w:rsid w:val="F54FEE18"/>
    <w:rsid w:val="F553836A"/>
    <w:rsid w:val="F59B8F4B"/>
    <w:rsid w:val="F5AFD613"/>
    <w:rsid w:val="F5BF613C"/>
    <w:rsid w:val="F5EE1235"/>
    <w:rsid w:val="F5EF3020"/>
    <w:rsid w:val="F5EFEEF0"/>
    <w:rsid w:val="F5F77B75"/>
    <w:rsid w:val="F5FAAD30"/>
    <w:rsid w:val="F5FB1204"/>
    <w:rsid w:val="F5FF05EC"/>
    <w:rsid w:val="F6651BDB"/>
    <w:rsid w:val="F66F95BC"/>
    <w:rsid w:val="F67F3EEE"/>
    <w:rsid w:val="F67F7DAE"/>
    <w:rsid w:val="F67FA4E8"/>
    <w:rsid w:val="F67FF2E4"/>
    <w:rsid w:val="F6BF01CE"/>
    <w:rsid w:val="F6DF87BD"/>
    <w:rsid w:val="F6EF3832"/>
    <w:rsid w:val="F6FB0D63"/>
    <w:rsid w:val="F6FBB5DF"/>
    <w:rsid w:val="F6FC1738"/>
    <w:rsid w:val="F6FE203A"/>
    <w:rsid w:val="F6FF07EB"/>
    <w:rsid w:val="F6FF8F8F"/>
    <w:rsid w:val="F72BA17E"/>
    <w:rsid w:val="F73D1306"/>
    <w:rsid w:val="F75F22D8"/>
    <w:rsid w:val="F75F9C64"/>
    <w:rsid w:val="F75FFC61"/>
    <w:rsid w:val="F76E6D9D"/>
    <w:rsid w:val="F76FE16C"/>
    <w:rsid w:val="F77D7349"/>
    <w:rsid w:val="F77EF5B0"/>
    <w:rsid w:val="F77FCF7B"/>
    <w:rsid w:val="F7A479B2"/>
    <w:rsid w:val="F7AEEE5C"/>
    <w:rsid w:val="F7BD67E1"/>
    <w:rsid w:val="F7BEA32E"/>
    <w:rsid w:val="F7CD2029"/>
    <w:rsid w:val="F7CEF46B"/>
    <w:rsid w:val="F7CF9567"/>
    <w:rsid w:val="F7D366FE"/>
    <w:rsid w:val="F7D588B8"/>
    <w:rsid w:val="F7DA135E"/>
    <w:rsid w:val="F7DD68F6"/>
    <w:rsid w:val="F7DDD4D4"/>
    <w:rsid w:val="F7DF179E"/>
    <w:rsid w:val="F7E59767"/>
    <w:rsid w:val="F7EF17D0"/>
    <w:rsid w:val="F7EF7AA8"/>
    <w:rsid w:val="F7F3358D"/>
    <w:rsid w:val="F7F8A899"/>
    <w:rsid w:val="F7FD30B5"/>
    <w:rsid w:val="F7FDD120"/>
    <w:rsid w:val="F7FE20F6"/>
    <w:rsid w:val="F7FE2310"/>
    <w:rsid w:val="F7FF1B1B"/>
    <w:rsid w:val="F7FF4E98"/>
    <w:rsid w:val="F7FF9E1A"/>
    <w:rsid w:val="F7FFF9E8"/>
    <w:rsid w:val="F85D4071"/>
    <w:rsid w:val="F86FFDE1"/>
    <w:rsid w:val="F8E28195"/>
    <w:rsid w:val="F8F77B34"/>
    <w:rsid w:val="F9478A22"/>
    <w:rsid w:val="F95E6357"/>
    <w:rsid w:val="F97F1C6F"/>
    <w:rsid w:val="F99FD87C"/>
    <w:rsid w:val="F9BD823A"/>
    <w:rsid w:val="F9BF34CD"/>
    <w:rsid w:val="F9E092DD"/>
    <w:rsid w:val="F9FDCBD0"/>
    <w:rsid w:val="F9FE7A53"/>
    <w:rsid w:val="F9FF9815"/>
    <w:rsid w:val="F9FFA5C0"/>
    <w:rsid w:val="F9FFDDD2"/>
    <w:rsid w:val="FA258513"/>
    <w:rsid w:val="FA3B593A"/>
    <w:rsid w:val="FA3FAA8C"/>
    <w:rsid w:val="FA5759CA"/>
    <w:rsid w:val="FA672044"/>
    <w:rsid w:val="FA7159A7"/>
    <w:rsid w:val="FA7DC7BF"/>
    <w:rsid w:val="FA7EC333"/>
    <w:rsid w:val="FAAF50AD"/>
    <w:rsid w:val="FAEFB16F"/>
    <w:rsid w:val="FAF6FA1A"/>
    <w:rsid w:val="FAFEA562"/>
    <w:rsid w:val="FAFFBFD7"/>
    <w:rsid w:val="FB1E5935"/>
    <w:rsid w:val="FB1F736F"/>
    <w:rsid w:val="FB3E0EF7"/>
    <w:rsid w:val="FB59A3BC"/>
    <w:rsid w:val="FB5F3987"/>
    <w:rsid w:val="FB5FF1AD"/>
    <w:rsid w:val="FB6767DD"/>
    <w:rsid w:val="FB7F75F7"/>
    <w:rsid w:val="FB8D8B8C"/>
    <w:rsid w:val="FB8F3ACB"/>
    <w:rsid w:val="FB9FA36A"/>
    <w:rsid w:val="FBA7A8FE"/>
    <w:rsid w:val="FBB3D47F"/>
    <w:rsid w:val="FBB544A0"/>
    <w:rsid w:val="FBBC4ABA"/>
    <w:rsid w:val="FBBF4999"/>
    <w:rsid w:val="FBBFE809"/>
    <w:rsid w:val="FBD9338E"/>
    <w:rsid w:val="FBDA6E4D"/>
    <w:rsid w:val="FBDA7C73"/>
    <w:rsid w:val="FBDD513E"/>
    <w:rsid w:val="FBDF0D86"/>
    <w:rsid w:val="FBE5D6C1"/>
    <w:rsid w:val="FBEAB582"/>
    <w:rsid w:val="FBED163E"/>
    <w:rsid w:val="FBEF43A0"/>
    <w:rsid w:val="FBEF66DA"/>
    <w:rsid w:val="FBF3F1D3"/>
    <w:rsid w:val="FBF6A862"/>
    <w:rsid w:val="FBF72B59"/>
    <w:rsid w:val="FBFCAD39"/>
    <w:rsid w:val="FBFD7D2B"/>
    <w:rsid w:val="FBFD925B"/>
    <w:rsid w:val="FBFDF96E"/>
    <w:rsid w:val="FBFE53D8"/>
    <w:rsid w:val="FBFEB787"/>
    <w:rsid w:val="FBFECBEA"/>
    <w:rsid w:val="FBFF2E5D"/>
    <w:rsid w:val="FBFF5A8D"/>
    <w:rsid w:val="FBFF5DB0"/>
    <w:rsid w:val="FBFF841E"/>
    <w:rsid w:val="FBFFE544"/>
    <w:rsid w:val="FC2F3F0F"/>
    <w:rsid w:val="FC3E859E"/>
    <w:rsid w:val="FC57F2D6"/>
    <w:rsid w:val="FC67E2EA"/>
    <w:rsid w:val="FCAD54D2"/>
    <w:rsid w:val="FCB5DB35"/>
    <w:rsid w:val="FCBD57E8"/>
    <w:rsid w:val="FCCD4910"/>
    <w:rsid w:val="FCD52DB1"/>
    <w:rsid w:val="FCDA8744"/>
    <w:rsid w:val="FCDF904A"/>
    <w:rsid w:val="FCE89C21"/>
    <w:rsid w:val="FCF72136"/>
    <w:rsid w:val="FCFB461C"/>
    <w:rsid w:val="FCFD9BAE"/>
    <w:rsid w:val="FCFF882F"/>
    <w:rsid w:val="FD1ED613"/>
    <w:rsid w:val="FD1F2AF2"/>
    <w:rsid w:val="FD2CD129"/>
    <w:rsid w:val="FD4F8B49"/>
    <w:rsid w:val="FD57FA72"/>
    <w:rsid w:val="FD7D3788"/>
    <w:rsid w:val="FD7E422D"/>
    <w:rsid w:val="FD9C287A"/>
    <w:rsid w:val="FD9F3A26"/>
    <w:rsid w:val="FDA5E4C0"/>
    <w:rsid w:val="FDA75139"/>
    <w:rsid w:val="FDAA182A"/>
    <w:rsid w:val="FDAB5DB3"/>
    <w:rsid w:val="FDB27660"/>
    <w:rsid w:val="FDB5892B"/>
    <w:rsid w:val="FDB7C8B8"/>
    <w:rsid w:val="FDBE3F03"/>
    <w:rsid w:val="FDBE4AFB"/>
    <w:rsid w:val="FDBF7363"/>
    <w:rsid w:val="FDCE7C3A"/>
    <w:rsid w:val="FDD55C59"/>
    <w:rsid w:val="FDDEDC05"/>
    <w:rsid w:val="FDDFF363"/>
    <w:rsid w:val="FDE7A6B1"/>
    <w:rsid w:val="FDEBB2B1"/>
    <w:rsid w:val="FDEF4835"/>
    <w:rsid w:val="FDEFDDA9"/>
    <w:rsid w:val="FDFB1F9A"/>
    <w:rsid w:val="FDFDBFD7"/>
    <w:rsid w:val="FDFEEFDA"/>
    <w:rsid w:val="FDFF14CD"/>
    <w:rsid w:val="FDFF2784"/>
    <w:rsid w:val="FDFF52BC"/>
    <w:rsid w:val="FDFF5B21"/>
    <w:rsid w:val="FDFFC1E6"/>
    <w:rsid w:val="FE2F9D4F"/>
    <w:rsid w:val="FE3D8203"/>
    <w:rsid w:val="FE4DB4C3"/>
    <w:rsid w:val="FE5F2B45"/>
    <w:rsid w:val="FE6A3CED"/>
    <w:rsid w:val="FE716150"/>
    <w:rsid w:val="FE74CA98"/>
    <w:rsid w:val="FE7A4DDB"/>
    <w:rsid w:val="FE7BAB04"/>
    <w:rsid w:val="FE7CBF52"/>
    <w:rsid w:val="FE7D3629"/>
    <w:rsid w:val="FE7E6B0F"/>
    <w:rsid w:val="FE7F80C0"/>
    <w:rsid w:val="FE8D963E"/>
    <w:rsid w:val="FEAA7A76"/>
    <w:rsid w:val="FEAF2F98"/>
    <w:rsid w:val="FEAFCDE5"/>
    <w:rsid w:val="FEB4162B"/>
    <w:rsid w:val="FEB8B43C"/>
    <w:rsid w:val="FEBA0B67"/>
    <w:rsid w:val="FEBBD48F"/>
    <w:rsid w:val="FEBDCCB9"/>
    <w:rsid w:val="FEBEEED1"/>
    <w:rsid w:val="FEBF67A2"/>
    <w:rsid w:val="FEC9B90F"/>
    <w:rsid w:val="FECCD251"/>
    <w:rsid w:val="FEDF1F68"/>
    <w:rsid w:val="FEDF51DA"/>
    <w:rsid w:val="FEDFF902"/>
    <w:rsid w:val="FEDFFAAE"/>
    <w:rsid w:val="FEDFFC50"/>
    <w:rsid w:val="FEE5C37A"/>
    <w:rsid w:val="FEEBC9D9"/>
    <w:rsid w:val="FEEC53AA"/>
    <w:rsid w:val="FEED8A49"/>
    <w:rsid w:val="FEEFDA9E"/>
    <w:rsid w:val="FEEFF2BA"/>
    <w:rsid w:val="FEF3737E"/>
    <w:rsid w:val="FEF59A4B"/>
    <w:rsid w:val="FEF9C478"/>
    <w:rsid w:val="FEFC85F2"/>
    <w:rsid w:val="FEFE13E7"/>
    <w:rsid w:val="FEFE152B"/>
    <w:rsid w:val="FEFF84F9"/>
    <w:rsid w:val="FEFFDCD8"/>
    <w:rsid w:val="FEFFE710"/>
    <w:rsid w:val="FF077847"/>
    <w:rsid w:val="FF2F4951"/>
    <w:rsid w:val="FF3B2DBD"/>
    <w:rsid w:val="FF3BE24F"/>
    <w:rsid w:val="FF3F077C"/>
    <w:rsid w:val="FF3F26B7"/>
    <w:rsid w:val="FF3F65D6"/>
    <w:rsid w:val="FF5AEA59"/>
    <w:rsid w:val="FF5CE538"/>
    <w:rsid w:val="FF5D695B"/>
    <w:rsid w:val="FF5F79BD"/>
    <w:rsid w:val="FF5F8279"/>
    <w:rsid w:val="FF5FB597"/>
    <w:rsid w:val="FF6B863A"/>
    <w:rsid w:val="FF6F4D11"/>
    <w:rsid w:val="FF6FFB52"/>
    <w:rsid w:val="FF72C228"/>
    <w:rsid w:val="FF7BE2F3"/>
    <w:rsid w:val="FF7BEB0E"/>
    <w:rsid w:val="FF7EE978"/>
    <w:rsid w:val="FF7F054B"/>
    <w:rsid w:val="FF7F6864"/>
    <w:rsid w:val="FF7F76F1"/>
    <w:rsid w:val="FF7F80B0"/>
    <w:rsid w:val="FF7FC3CD"/>
    <w:rsid w:val="FF7FF49A"/>
    <w:rsid w:val="FF8DEC1D"/>
    <w:rsid w:val="FF8F3609"/>
    <w:rsid w:val="FF95AB9C"/>
    <w:rsid w:val="FF97B013"/>
    <w:rsid w:val="FF9E24A5"/>
    <w:rsid w:val="FF9FEB43"/>
    <w:rsid w:val="FFA0D8F2"/>
    <w:rsid w:val="FFA7F6B9"/>
    <w:rsid w:val="FFA8DB35"/>
    <w:rsid w:val="FFAF32C4"/>
    <w:rsid w:val="FFB67488"/>
    <w:rsid w:val="FFB70698"/>
    <w:rsid w:val="FFB7E0A9"/>
    <w:rsid w:val="FFBABBB2"/>
    <w:rsid w:val="FFBAEC07"/>
    <w:rsid w:val="FFBB2E0D"/>
    <w:rsid w:val="FFBDBE6F"/>
    <w:rsid w:val="FFBEAE10"/>
    <w:rsid w:val="FFBFC325"/>
    <w:rsid w:val="FFBFD8AB"/>
    <w:rsid w:val="FFC47B16"/>
    <w:rsid w:val="FFCB5691"/>
    <w:rsid w:val="FFD35598"/>
    <w:rsid w:val="FFD46BF9"/>
    <w:rsid w:val="FFD6DAE5"/>
    <w:rsid w:val="FFD79807"/>
    <w:rsid w:val="FFD7C514"/>
    <w:rsid w:val="FFD7ECD8"/>
    <w:rsid w:val="FFD9E0B8"/>
    <w:rsid w:val="FFDA3B2F"/>
    <w:rsid w:val="FFDB0482"/>
    <w:rsid w:val="FFDBB43B"/>
    <w:rsid w:val="FFDBB518"/>
    <w:rsid w:val="FFDC0093"/>
    <w:rsid w:val="FFDD64CC"/>
    <w:rsid w:val="FFDD9634"/>
    <w:rsid w:val="FFDF2475"/>
    <w:rsid w:val="FFDF3CC2"/>
    <w:rsid w:val="FFDF994A"/>
    <w:rsid w:val="FFDF9BA3"/>
    <w:rsid w:val="FFDFC959"/>
    <w:rsid w:val="FFE3912C"/>
    <w:rsid w:val="FFEBD85D"/>
    <w:rsid w:val="FFED3FE1"/>
    <w:rsid w:val="FFED89B0"/>
    <w:rsid w:val="FFEE01E7"/>
    <w:rsid w:val="FFEE696A"/>
    <w:rsid w:val="FFEE7830"/>
    <w:rsid w:val="FFEFAEFA"/>
    <w:rsid w:val="FFEFE456"/>
    <w:rsid w:val="FFF018AB"/>
    <w:rsid w:val="FFF3675B"/>
    <w:rsid w:val="FFF69E04"/>
    <w:rsid w:val="FFF706D1"/>
    <w:rsid w:val="FFF71500"/>
    <w:rsid w:val="FFF73E34"/>
    <w:rsid w:val="FFF7AF30"/>
    <w:rsid w:val="FFF7D928"/>
    <w:rsid w:val="FFFA4B1F"/>
    <w:rsid w:val="FFFB2CA8"/>
    <w:rsid w:val="FFFBA60D"/>
    <w:rsid w:val="FFFBD34B"/>
    <w:rsid w:val="FFFBFE3A"/>
    <w:rsid w:val="FFFC7169"/>
    <w:rsid w:val="FFFD1EE2"/>
    <w:rsid w:val="FFFD71EB"/>
    <w:rsid w:val="FFFD9709"/>
    <w:rsid w:val="FFFDB316"/>
    <w:rsid w:val="FFFE183F"/>
    <w:rsid w:val="FFFE53D1"/>
    <w:rsid w:val="FFFE8357"/>
    <w:rsid w:val="FFFE8B71"/>
    <w:rsid w:val="FFFEA72A"/>
    <w:rsid w:val="FFFEC180"/>
    <w:rsid w:val="FFFECC2A"/>
    <w:rsid w:val="FFFEF50A"/>
    <w:rsid w:val="FFFF3CD5"/>
    <w:rsid w:val="FFFF5295"/>
    <w:rsid w:val="FFFF7AA4"/>
    <w:rsid w:val="FFFF7DD6"/>
    <w:rsid w:val="FFFF928B"/>
    <w:rsid w:val="FFFF95F8"/>
    <w:rsid w:val="FFFFC1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5"/>
    <w:qFormat/>
    <w:uiPriority w:val="0"/>
    <w:pPr>
      <w:keepNext/>
      <w:keepLines/>
      <w:numPr>
        <w:ilvl w:val="0"/>
        <w:numId w:val="1"/>
      </w:numPr>
      <w:spacing w:before="340" w:after="330" w:line="576" w:lineRule="auto"/>
      <w:outlineLvl w:val="0"/>
    </w:pPr>
    <w:rPr>
      <w:b/>
      <w:bCs/>
      <w:kern w:val="44"/>
      <w:sz w:val="30"/>
      <w:szCs w:val="44"/>
    </w:rPr>
  </w:style>
  <w:style w:type="paragraph" w:styleId="5">
    <w:name w:val="heading 2"/>
    <w:basedOn w:val="1"/>
    <w:next w:val="1"/>
    <w:link w:val="149"/>
    <w:qFormat/>
    <w:uiPriority w:val="0"/>
    <w:pPr>
      <w:keepNext/>
      <w:keepLines/>
      <w:numPr>
        <w:ilvl w:val="1"/>
        <w:numId w:val="1"/>
      </w:numPr>
      <w:tabs>
        <w:tab w:val="left" w:pos="420"/>
      </w:tabs>
      <w:spacing w:before="260" w:after="260" w:line="415" w:lineRule="auto"/>
      <w:outlineLvl w:val="1"/>
    </w:pPr>
    <w:rPr>
      <w:rFonts w:ascii="Arial" w:hAnsi="Arial" w:eastAsia="黑体"/>
      <w:b/>
      <w:bCs/>
      <w:sz w:val="32"/>
      <w:szCs w:val="32"/>
    </w:rPr>
  </w:style>
  <w:style w:type="paragraph" w:styleId="6">
    <w:name w:val="heading 3"/>
    <w:basedOn w:val="1"/>
    <w:next w:val="1"/>
    <w:qFormat/>
    <w:uiPriority w:val="0"/>
    <w:pPr>
      <w:keepNext/>
      <w:keepLines/>
      <w:numPr>
        <w:ilvl w:val="2"/>
        <w:numId w:val="1"/>
      </w:numPr>
      <w:tabs>
        <w:tab w:val="left" w:pos="420"/>
      </w:tabs>
      <w:spacing w:before="260" w:after="260" w:line="415" w:lineRule="auto"/>
      <w:outlineLvl w:val="2"/>
    </w:pPr>
    <w:rPr>
      <w:sz w:val="32"/>
      <w:szCs w:val="32"/>
    </w:rPr>
  </w:style>
  <w:style w:type="paragraph" w:styleId="7">
    <w:name w:val="heading 4"/>
    <w:basedOn w:val="1"/>
    <w:next w:val="1"/>
    <w:qFormat/>
    <w:uiPriority w:val="0"/>
    <w:pPr>
      <w:keepNext/>
      <w:keepLines/>
      <w:numPr>
        <w:ilvl w:val="3"/>
        <w:numId w:val="1"/>
      </w:numPr>
      <w:spacing w:before="280" w:after="290" w:line="374" w:lineRule="auto"/>
      <w:outlineLvl w:val="3"/>
    </w:pPr>
    <w:rPr>
      <w:rFonts w:ascii="Arial" w:hAnsi="Arial" w:eastAsia="黑体"/>
      <w:b/>
      <w:bCs/>
      <w:sz w:val="28"/>
      <w:szCs w:val="28"/>
    </w:rPr>
  </w:style>
  <w:style w:type="paragraph" w:styleId="8">
    <w:name w:val="heading 5"/>
    <w:basedOn w:val="1"/>
    <w:next w:val="1"/>
    <w:qFormat/>
    <w:uiPriority w:val="0"/>
    <w:pPr>
      <w:keepNext/>
      <w:keepLines/>
      <w:numPr>
        <w:ilvl w:val="4"/>
        <w:numId w:val="1"/>
      </w:numPr>
      <w:spacing w:before="280" w:after="290" w:line="374" w:lineRule="auto"/>
      <w:outlineLvl w:val="4"/>
    </w:pPr>
    <w:rPr>
      <w:b/>
      <w:bCs/>
      <w:sz w:val="28"/>
      <w:szCs w:val="28"/>
    </w:rPr>
  </w:style>
  <w:style w:type="paragraph" w:styleId="9">
    <w:name w:val="heading 6"/>
    <w:basedOn w:val="1"/>
    <w:next w:val="1"/>
    <w:qFormat/>
    <w:uiPriority w:val="0"/>
    <w:pPr>
      <w:keepNext/>
      <w:keepLines/>
      <w:numPr>
        <w:ilvl w:val="5"/>
        <w:numId w:val="1"/>
      </w:numPr>
      <w:spacing w:before="240" w:after="64" w:line="319" w:lineRule="auto"/>
      <w:outlineLvl w:val="5"/>
    </w:pPr>
    <w:rPr>
      <w:rFonts w:ascii="Arial" w:hAnsi="Arial" w:eastAsia="黑体"/>
      <w:b/>
      <w:bCs/>
      <w:sz w:val="24"/>
    </w:rPr>
  </w:style>
  <w:style w:type="paragraph" w:styleId="10">
    <w:name w:val="heading 7"/>
    <w:basedOn w:val="1"/>
    <w:next w:val="1"/>
    <w:qFormat/>
    <w:uiPriority w:val="0"/>
    <w:pPr>
      <w:keepNext/>
      <w:keepLines/>
      <w:numPr>
        <w:ilvl w:val="6"/>
        <w:numId w:val="1"/>
      </w:numPr>
      <w:spacing w:before="240" w:after="64" w:line="319" w:lineRule="auto"/>
      <w:outlineLvl w:val="6"/>
    </w:pPr>
    <w:rPr>
      <w:b/>
      <w:bCs/>
      <w:sz w:val="24"/>
    </w:rPr>
  </w:style>
  <w:style w:type="paragraph" w:styleId="11">
    <w:name w:val="heading 8"/>
    <w:basedOn w:val="1"/>
    <w:next w:val="1"/>
    <w:qFormat/>
    <w:uiPriority w:val="0"/>
    <w:pPr>
      <w:keepNext/>
      <w:keepLines/>
      <w:numPr>
        <w:ilvl w:val="7"/>
        <w:numId w:val="1"/>
      </w:numPr>
      <w:spacing w:before="240" w:after="64" w:line="319" w:lineRule="auto"/>
      <w:outlineLvl w:val="7"/>
    </w:pPr>
    <w:rPr>
      <w:rFonts w:ascii="Arial" w:hAnsi="Arial" w:eastAsia="黑体"/>
      <w:sz w:val="24"/>
    </w:rPr>
  </w:style>
  <w:style w:type="paragraph" w:styleId="12">
    <w:name w:val="heading 9"/>
    <w:basedOn w:val="1"/>
    <w:next w:val="1"/>
    <w:qFormat/>
    <w:uiPriority w:val="0"/>
    <w:pPr>
      <w:keepNext/>
      <w:keepLines/>
      <w:numPr>
        <w:ilvl w:val="8"/>
        <w:numId w:val="1"/>
      </w:numPr>
      <w:spacing w:before="240" w:after="64" w:line="319" w:lineRule="auto"/>
      <w:outlineLvl w:val="8"/>
    </w:pPr>
    <w:rPr>
      <w:rFonts w:ascii="Arial" w:hAnsi="Arial" w:eastAsia="黑体"/>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line="360" w:lineRule="auto"/>
      <w:ind w:left="420" w:leftChars="200"/>
    </w:pPr>
    <w:rPr>
      <w:sz w:val="24"/>
    </w:rPr>
  </w:style>
  <w:style w:type="paragraph" w:styleId="13">
    <w:name w:val="toc 7"/>
    <w:basedOn w:val="14"/>
    <w:next w:val="1"/>
    <w:qFormat/>
    <w:uiPriority w:val="0"/>
    <w:pPr>
      <w:tabs>
        <w:tab w:val="right" w:leader="dot" w:pos="8364"/>
      </w:tabs>
      <w:ind w:left="1260"/>
    </w:pPr>
  </w:style>
  <w:style w:type="paragraph" w:styleId="14">
    <w:name w:val="toc 6"/>
    <w:basedOn w:val="15"/>
    <w:next w:val="1"/>
    <w:qFormat/>
    <w:uiPriority w:val="0"/>
    <w:pPr>
      <w:tabs>
        <w:tab w:val="right" w:leader="dot" w:pos="8364"/>
      </w:tabs>
      <w:ind w:left="1050"/>
    </w:pPr>
  </w:style>
  <w:style w:type="paragraph" w:styleId="15">
    <w:name w:val="toc 5"/>
    <w:basedOn w:val="16"/>
    <w:next w:val="1"/>
    <w:qFormat/>
    <w:uiPriority w:val="0"/>
    <w:pPr>
      <w:tabs>
        <w:tab w:val="right" w:leader="dot" w:pos="8364"/>
      </w:tabs>
      <w:ind w:left="840"/>
    </w:pPr>
  </w:style>
  <w:style w:type="paragraph" w:styleId="16">
    <w:name w:val="toc 4"/>
    <w:basedOn w:val="17"/>
    <w:next w:val="1"/>
    <w:qFormat/>
    <w:uiPriority w:val="0"/>
    <w:pPr>
      <w:tabs>
        <w:tab w:val="right" w:leader="dot" w:pos="8364"/>
      </w:tabs>
      <w:ind w:left="630"/>
    </w:pPr>
    <w:rPr>
      <w:i w:val="0"/>
      <w:iCs w:val="0"/>
      <w:sz w:val="18"/>
      <w:szCs w:val="18"/>
    </w:rPr>
  </w:style>
  <w:style w:type="paragraph" w:styleId="17">
    <w:name w:val="toc 3"/>
    <w:basedOn w:val="18"/>
    <w:next w:val="1"/>
    <w:qFormat/>
    <w:uiPriority w:val="0"/>
    <w:pPr>
      <w:tabs>
        <w:tab w:val="right" w:leader="dot" w:pos="8364"/>
      </w:tabs>
      <w:ind w:left="420"/>
    </w:pPr>
    <w:rPr>
      <w:i/>
      <w:iCs/>
      <w:smallCaps w:val="0"/>
    </w:rPr>
  </w:style>
  <w:style w:type="paragraph" w:styleId="18">
    <w:name w:val="toc 2"/>
    <w:basedOn w:val="19"/>
    <w:next w:val="1"/>
    <w:qFormat/>
    <w:uiPriority w:val="0"/>
    <w:pPr>
      <w:tabs>
        <w:tab w:val="right" w:leader="dot" w:pos="8364"/>
      </w:tabs>
      <w:ind w:left="210"/>
      <w:jc w:val="center"/>
    </w:pPr>
    <w:rPr>
      <w:b w:val="0"/>
      <w:bCs w:val="0"/>
      <w:caps w:val="0"/>
      <w:smallCaps/>
      <w:sz w:val="28"/>
    </w:rPr>
  </w:style>
  <w:style w:type="paragraph" w:styleId="19">
    <w:name w:val="toc 1"/>
    <w:basedOn w:val="1"/>
    <w:next w:val="1"/>
    <w:qFormat/>
    <w:uiPriority w:val="0"/>
    <w:pPr>
      <w:keepNext/>
      <w:tabs>
        <w:tab w:val="right" w:leader="dot" w:pos="8364"/>
      </w:tabs>
      <w:adjustRightInd w:val="0"/>
      <w:snapToGrid w:val="0"/>
      <w:spacing w:line="360" w:lineRule="auto"/>
    </w:pPr>
    <w:rPr>
      <w:b/>
      <w:bCs/>
      <w:caps/>
    </w:rPr>
  </w:style>
  <w:style w:type="paragraph" w:styleId="20">
    <w:name w:val="Normal Indent"/>
    <w:basedOn w:val="1"/>
    <w:qFormat/>
    <w:uiPriority w:val="0"/>
    <w:pPr>
      <w:spacing w:line="360" w:lineRule="auto"/>
      <w:ind w:firstLine="420" w:firstLineChars="200"/>
      <w:jc w:val="left"/>
    </w:pPr>
    <w:rPr>
      <w:kern w:val="0"/>
      <w:szCs w:val="20"/>
    </w:rPr>
  </w:style>
  <w:style w:type="paragraph" w:styleId="21">
    <w:name w:val="caption"/>
    <w:basedOn w:val="1"/>
    <w:next w:val="1"/>
    <w:qFormat/>
    <w:uiPriority w:val="0"/>
    <w:pPr>
      <w:spacing w:line="360" w:lineRule="auto"/>
    </w:pPr>
    <w:rPr>
      <w:rFonts w:ascii="Arial" w:hAnsi="Arial" w:eastAsia="黑体" w:cs="Arial"/>
      <w:sz w:val="20"/>
      <w:szCs w:val="20"/>
    </w:rPr>
  </w:style>
  <w:style w:type="paragraph" w:styleId="22">
    <w:name w:val="List Bullet"/>
    <w:basedOn w:val="1"/>
    <w:qFormat/>
    <w:uiPriority w:val="0"/>
    <w:pPr>
      <w:numPr>
        <w:ilvl w:val="0"/>
        <w:numId w:val="2"/>
      </w:numPr>
      <w:adjustRightInd w:val="0"/>
      <w:spacing w:line="300" w:lineRule="auto"/>
      <w:ind w:firstLine="200" w:firstLineChars="200"/>
      <w:textAlignment w:val="baseline"/>
    </w:pPr>
    <w:rPr>
      <w:kern w:val="0"/>
      <w:sz w:val="24"/>
      <w:szCs w:val="20"/>
    </w:rPr>
  </w:style>
  <w:style w:type="paragraph" w:styleId="23">
    <w:name w:val="Document Map"/>
    <w:basedOn w:val="1"/>
    <w:qFormat/>
    <w:uiPriority w:val="0"/>
    <w:pPr>
      <w:shd w:val="clear" w:color="auto" w:fill="000080"/>
    </w:pPr>
  </w:style>
  <w:style w:type="paragraph" w:styleId="24">
    <w:name w:val="annotation text"/>
    <w:basedOn w:val="1"/>
    <w:qFormat/>
    <w:uiPriority w:val="0"/>
    <w:pPr>
      <w:jc w:val="left"/>
    </w:pPr>
  </w:style>
  <w:style w:type="paragraph" w:styleId="25">
    <w:name w:val="HTML Address"/>
    <w:basedOn w:val="1"/>
    <w:qFormat/>
    <w:uiPriority w:val="0"/>
    <w:rPr>
      <w:i/>
      <w:iCs/>
    </w:rPr>
  </w:style>
  <w:style w:type="paragraph" w:styleId="26">
    <w:name w:val="toc 8"/>
    <w:basedOn w:val="13"/>
    <w:next w:val="1"/>
    <w:qFormat/>
    <w:uiPriority w:val="0"/>
    <w:pPr>
      <w:ind w:left="1470"/>
    </w:pPr>
  </w:style>
  <w:style w:type="paragraph" w:styleId="27">
    <w:name w:val="Date"/>
    <w:basedOn w:val="1"/>
    <w:next w:val="1"/>
    <w:link w:val="147"/>
    <w:qFormat/>
    <w:uiPriority w:val="0"/>
    <w:pPr>
      <w:ind w:left="100" w:leftChars="2500"/>
    </w:pPr>
  </w:style>
  <w:style w:type="paragraph" w:styleId="28">
    <w:name w:val="Balloon Text"/>
    <w:basedOn w:val="1"/>
    <w:qFormat/>
    <w:uiPriority w:val="0"/>
    <w:rPr>
      <w:sz w:val="18"/>
      <w:szCs w:val="18"/>
    </w:rPr>
  </w:style>
  <w:style w:type="paragraph" w:styleId="29">
    <w:name w:val="footer"/>
    <w:basedOn w:val="1"/>
    <w:link w:val="133"/>
    <w:qFormat/>
    <w:uiPriority w:val="0"/>
    <w:pPr>
      <w:tabs>
        <w:tab w:val="center" w:pos="4153"/>
        <w:tab w:val="right" w:pos="8306"/>
      </w:tabs>
      <w:snapToGrid w:val="0"/>
      <w:ind w:right="210" w:rightChars="100"/>
      <w:jc w:val="right"/>
    </w:pPr>
    <w:rPr>
      <w:sz w:val="18"/>
      <w:szCs w:val="18"/>
    </w:rPr>
  </w:style>
  <w:style w:type="paragraph" w:styleId="3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1">
    <w:name w:val="footnote text"/>
    <w:basedOn w:val="1"/>
    <w:qFormat/>
    <w:uiPriority w:val="0"/>
    <w:pPr>
      <w:snapToGrid w:val="0"/>
      <w:jc w:val="left"/>
    </w:pPr>
    <w:rPr>
      <w:sz w:val="18"/>
      <w:szCs w:val="18"/>
    </w:rPr>
  </w:style>
  <w:style w:type="paragraph" w:styleId="32">
    <w:name w:val="toc 9"/>
    <w:basedOn w:val="26"/>
    <w:next w:val="1"/>
    <w:qFormat/>
    <w:uiPriority w:val="0"/>
    <w:pPr>
      <w:ind w:left="1680"/>
    </w:pPr>
  </w:style>
  <w:style w:type="paragraph" w:styleId="33">
    <w:name w:val="HTML Preformatted"/>
    <w:basedOn w:val="1"/>
    <w:qFormat/>
    <w:uiPriority w:val="0"/>
    <w:rPr>
      <w:rFonts w:ascii="Courier New" w:hAnsi="Courier New" w:cs="Courier New"/>
      <w:sz w:val="20"/>
      <w:szCs w:val="20"/>
    </w:rPr>
  </w:style>
  <w:style w:type="paragraph" w:styleId="3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5">
    <w:name w:val="Title"/>
    <w:basedOn w:val="1"/>
    <w:qFormat/>
    <w:uiPriority w:val="0"/>
    <w:pPr>
      <w:spacing w:before="240" w:after="60"/>
      <w:jc w:val="center"/>
      <w:outlineLvl w:val="0"/>
    </w:pPr>
    <w:rPr>
      <w:rFonts w:ascii="Arial" w:hAnsi="Arial" w:cs="Arial"/>
      <w:b/>
      <w:bCs/>
      <w:sz w:val="32"/>
      <w:szCs w:val="32"/>
    </w:rPr>
  </w:style>
  <w:style w:type="paragraph" w:styleId="36">
    <w:name w:val="annotation subject"/>
    <w:basedOn w:val="24"/>
    <w:next w:val="24"/>
    <w:qFormat/>
    <w:uiPriority w:val="0"/>
    <w:rPr>
      <w:b/>
      <w:bCs/>
    </w:rPr>
  </w:style>
  <w:style w:type="table" w:styleId="38">
    <w:name w:val="Table Grid"/>
    <w:basedOn w:val="3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0">
    <w:name w:val="Strong"/>
    <w:qFormat/>
    <w:uiPriority w:val="0"/>
    <w:rPr>
      <w:b/>
      <w:bCs/>
    </w:rPr>
  </w:style>
  <w:style w:type="character" w:styleId="41">
    <w:name w:val="page number"/>
    <w:basedOn w:val="39"/>
    <w:qFormat/>
    <w:uiPriority w:val="0"/>
    <w:rPr>
      <w:rFonts w:ascii="Times New Roman" w:hAnsi="Times New Roman" w:eastAsia="宋体" w:cs="Times New Roman"/>
      <w:sz w:val="18"/>
    </w:rPr>
  </w:style>
  <w:style w:type="character" w:styleId="42">
    <w:name w:val="HTML Definition"/>
    <w:qFormat/>
    <w:uiPriority w:val="0"/>
    <w:rPr>
      <w:rFonts w:ascii="Times New Roman" w:hAnsi="Times New Roman" w:eastAsia="宋体" w:cs="Times New Roman"/>
      <w:i/>
      <w:iCs/>
    </w:rPr>
  </w:style>
  <w:style w:type="character" w:styleId="43">
    <w:name w:val="HTML Typewriter"/>
    <w:qFormat/>
    <w:uiPriority w:val="0"/>
    <w:rPr>
      <w:rFonts w:ascii="Courier New" w:hAnsi="Courier New" w:eastAsia="宋体" w:cs="Times New Roman"/>
      <w:sz w:val="20"/>
      <w:szCs w:val="20"/>
    </w:rPr>
  </w:style>
  <w:style w:type="character" w:styleId="44">
    <w:name w:val="HTML Acronym"/>
    <w:qFormat/>
    <w:uiPriority w:val="0"/>
    <w:rPr>
      <w:rFonts w:ascii="Times New Roman" w:hAnsi="Times New Roman" w:eastAsia="宋体" w:cs="Times New Roman"/>
    </w:rPr>
  </w:style>
  <w:style w:type="character" w:styleId="45">
    <w:name w:val="HTML Variable"/>
    <w:qFormat/>
    <w:uiPriority w:val="0"/>
    <w:rPr>
      <w:rFonts w:ascii="Times New Roman" w:hAnsi="Times New Roman" w:eastAsia="宋体" w:cs="Times New Roman"/>
      <w:i/>
      <w:iCs/>
    </w:rPr>
  </w:style>
  <w:style w:type="character" w:styleId="46">
    <w:name w:val="Hyperlink"/>
    <w:qFormat/>
    <w:uiPriority w:val="0"/>
    <w:rPr>
      <w:rFonts w:ascii="Times New Roman" w:hAnsi="Times New Roman" w:eastAsia="宋体" w:cs="Times New Roman"/>
      <w:color w:val="auto"/>
      <w:spacing w:val="0"/>
      <w:w w:val="100"/>
      <w:position w:val="0"/>
      <w:sz w:val="21"/>
      <w:u w:val="none"/>
      <w:vertAlign w:val="baseline"/>
    </w:rPr>
  </w:style>
  <w:style w:type="character" w:styleId="47">
    <w:name w:val="HTML Code"/>
    <w:qFormat/>
    <w:uiPriority w:val="0"/>
    <w:rPr>
      <w:rFonts w:ascii="Courier New" w:hAnsi="Courier New" w:eastAsia="宋体" w:cs="Times New Roman"/>
      <w:sz w:val="20"/>
      <w:szCs w:val="20"/>
    </w:rPr>
  </w:style>
  <w:style w:type="character" w:styleId="48">
    <w:name w:val="annotation reference"/>
    <w:qFormat/>
    <w:uiPriority w:val="0"/>
    <w:rPr>
      <w:rFonts w:ascii="Times New Roman" w:hAnsi="Times New Roman" w:eastAsia="宋体" w:cs="Times New Roman"/>
      <w:sz w:val="21"/>
      <w:szCs w:val="21"/>
    </w:rPr>
  </w:style>
  <w:style w:type="character" w:styleId="49">
    <w:name w:val="HTML Cite"/>
    <w:qFormat/>
    <w:uiPriority w:val="0"/>
    <w:rPr>
      <w:rFonts w:ascii="Times New Roman" w:hAnsi="Times New Roman" w:eastAsia="宋体" w:cs="Times New Roman"/>
      <w:i/>
      <w:iCs/>
    </w:rPr>
  </w:style>
  <w:style w:type="character" w:styleId="50">
    <w:name w:val="footnote reference"/>
    <w:qFormat/>
    <w:uiPriority w:val="0"/>
    <w:rPr>
      <w:rFonts w:ascii="Times New Roman" w:hAnsi="Times New Roman" w:eastAsia="宋体" w:cs="Times New Roman"/>
      <w:vertAlign w:val="superscript"/>
    </w:rPr>
  </w:style>
  <w:style w:type="character" w:styleId="51">
    <w:name w:val="HTML Keyboard"/>
    <w:qFormat/>
    <w:uiPriority w:val="0"/>
    <w:rPr>
      <w:rFonts w:ascii="Courier New" w:hAnsi="Courier New" w:eastAsia="宋体" w:cs="Times New Roman"/>
      <w:sz w:val="20"/>
      <w:szCs w:val="20"/>
    </w:rPr>
  </w:style>
  <w:style w:type="character" w:styleId="52">
    <w:name w:val="HTML Sample"/>
    <w:qFormat/>
    <w:uiPriority w:val="0"/>
    <w:rPr>
      <w:rFonts w:ascii="Courier New" w:hAnsi="Courier New" w:eastAsia="宋体" w:cs="Times New Roman"/>
    </w:rPr>
  </w:style>
  <w:style w:type="paragraph" w:customStyle="1" w:styleId="53">
    <w:name w:val="a"/>
    <w:basedOn w:val="54"/>
    <w:qFormat/>
    <w:uiPriority w:val="0"/>
    <w:pPr>
      <w:ind w:firstLine="0"/>
    </w:pPr>
  </w:style>
  <w:style w:type="paragraph" w:customStyle="1" w:styleId="54">
    <w:name w:val="附录正文"/>
    <w:basedOn w:val="1"/>
    <w:qFormat/>
    <w:uiPriority w:val="0"/>
    <w:pPr>
      <w:adjustRightInd w:val="0"/>
      <w:spacing w:line="360" w:lineRule="exact"/>
      <w:ind w:firstLine="425"/>
      <w:textAlignment w:val="baseline"/>
    </w:pPr>
    <w:rPr>
      <w:szCs w:val="20"/>
    </w:rPr>
  </w:style>
  <w:style w:type="paragraph" w:customStyle="1" w:styleId="5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56">
    <w:name w:val="B表格正文"/>
    <w:qFormat/>
    <w:uiPriority w:val="0"/>
    <w:rPr>
      <w:rFonts w:ascii="Calibri" w:hAnsi="Calibri" w:eastAsia="黑体" w:cs="Times New Roman"/>
      <w:kern w:val="2"/>
      <w:sz w:val="21"/>
      <w:szCs w:val="21"/>
      <w:lang w:val="en-US" w:eastAsia="zh-CN" w:bidi="ar-SA"/>
    </w:rPr>
  </w:style>
  <w:style w:type="paragraph" w:customStyle="1" w:styleId="57">
    <w:name w:val="标题题目"/>
    <w:basedOn w:val="4"/>
    <w:qFormat/>
    <w:uiPriority w:val="0"/>
    <w:pPr>
      <w:keepNext w:val="0"/>
      <w:keepLines w:val="0"/>
      <w:adjustRightInd w:val="0"/>
      <w:snapToGrid w:val="0"/>
      <w:spacing w:before="0" w:after="120" w:line="240" w:lineRule="auto"/>
      <w:jc w:val="left"/>
      <w:outlineLvl w:val="9"/>
    </w:pPr>
    <w:rPr>
      <w:rFonts w:hAnsi="宋体"/>
      <w:bCs w:val="0"/>
      <w:color w:val="FF0000"/>
      <w:kern w:val="2"/>
      <w:sz w:val="18"/>
      <w:szCs w:val="20"/>
    </w:rPr>
  </w:style>
  <w:style w:type="paragraph" w:customStyle="1" w:styleId="58">
    <w:name w:val="列项——（一级）"/>
    <w:qFormat/>
    <w:uiPriority w:val="0"/>
    <w:pPr>
      <w:widowControl w:val="0"/>
      <w:numPr>
        <w:ilvl w:val="0"/>
        <w:numId w:val="3"/>
      </w:numPr>
      <w:jc w:val="both"/>
    </w:pPr>
    <w:rPr>
      <w:rFonts w:ascii="宋体" w:hAnsi="Times New Roman" w:eastAsia="宋体" w:cs="Times New Roman"/>
      <w:sz w:val="21"/>
      <w:szCs w:val="22"/>
      <w:lang w:val="en-US" w:eastAsia="zh-CN" w:bidi="ar-SA"/>
    </w:rPr>
  </w:style>
  <w:style w:type="paragraph" w:customStyle="1" w:styleId="59">
    <w:name w:val="B表头样式"/>
    <w:next w:val="1"/>
    <w:qFormat/>
    <w:uiPriority w:val="0"/>
    <w:pPr>
      <w:jc w:val="center"/>
    </w:pPr>
    <w:rPr>
      <w:rFonts w:ascii="Calibri" w:hAnsi="Calibri" w:eastAsia="黑体" w:cs="Times New Roman"/>
      <w:b/>
      <w:kern w:val="2"/>
      <w:sz w:val="21"/>
      <w:szCs w:val="21"/>
      <w:lang w:val="en-US" w:eastAsia="zh-CN" w:bidi="ar-SA"/>
    </w:rPr>
  </w:style>
  <w:style w:type="paragraph" w:customStyle="1" w:styleId="60">
    <w:name w:val="附录标识"/>
    <w:basedOn w:val="61"/>
    <w:next w:val="62"/>
    <w:qFormat/>
    <w:uiPriority w:val="0"/>
    <w:pPr>
      <w:numPr>
        <w:numId w:val="4"/>
      </w:numPr>
      <w:tabs>
        <w:tab w:val="left" w:pos="0"/>
        <w:tab w:val="left" w:pos="360"/>
        <w:tab w:val="left" w:pos="6405"/>
      </w:tabs>
      <w:spacing w:after="200"/>
    </w:pPr>
    <w:rPr>
      <w:rFonts w:ascii="Times New Roman" w:eastAsia="宋体"/>
      <w:sz w:val="21"/>
    </w:rPr>
  </w:style>
  <w:style w:type="paragraph" w:customStyle="1" w:styleId="61">
    <w:name w:val="前言、引言标题"/>
    <w:next w:val="1"/>
    <w:qFormat/>
    <w:uiPriority w:val="0"/>
    <w:pPr>
      <w:numPr>
        <w:ilvl w:val="0"/>
        <w:numId w:val="5"/>
      </w:numPr>
      <w:shd w:val="clear" w:color="FFFFFF" w:fill="FFFFFF"/>
      <w:tabs>
        <w:tab w:val="left" w:pos="360"/>
        <w:tab w:val="clear" w:pos="0"/>
      </w:tabs>
      <w:spacing w:before="640" w:after="560"/>
      <w:jc w:val="center"/>
      <w:outlineLvl w:val="0"/>
    </w:pPr>
    <w:rPr>
      <w:rFonts w:ascii="黑体" w:hAnsi="Times New Roman" w:eastAsia="黑体" w:cs="Times New Roman"/>
      <w:sz w:val="32"/>
      <w:lang w:val="en-US" w:eastAsia="zh-CN" w:bidi="ar-SA"/>
    </w:rPr>
  </w:style>
  <w:style w:type="paragraph" w:customStyle="1" w:styleId="6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
    <w:name w:val="条文脚注"/>
    <w:basedOn w:val="31"/>
    <w:qFormat/>
    <w:uiPriority w:val="0"/>
    <w:pPr>
      <w:ind w:left="780" w:leftChars="200" w:hanging="360" w:hangingChars="200"/>
      <w:jc w:val="both"/>
    </w:pPr>
    <w:rPr>
      <w:rFonts w:ascii="宋体"/>
    </w:rPr>
  </w:style>
  <w:style w:type="paragraph" w:customStyle="1" w:styleId="64">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65">
    <w:name w:val="TOC 标题1"/>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6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67">
    <w:name w:val="二级无标题条"/>
    <w:basedOn w:val="1"/>
    <w:qFormat/>
    <w:uiPriority w:val="0"/>
    <w:rPr>
      <w:szCs w:val="20"/>
    </w:rPr>
  </w:style>
  <w:style w:type="paragraph" w:customStyle="1" w:styleId="68">
    <w:name w:val="五级无标题条"/>
    <w:basedOn w:val="1"/>
    <w:qFormat/>
    <w:uiPriority w:val="0"/>
    <w:pPr>
      <w:numPr>
        <w:ilvl w:val="6"/>
        <w:numId w:val="6"/>
      </w:numPr>
    </w:pPr>
  </w:style>
  <w:style w:type="paragraph" w:customStyle="1" w:styleId="69">
    <w:name w:val="附录四级条标题"/>
    <w:basedOn w:val="70"/>
    <w:next w:val="74"/>
    <w:qFormat/>
    <w:uiPriority w:val="0"/>
    <w:pPr>
      <w:numPr>
        <w:ilvl w:val="5"/>
      </w:numPr>
      <w:tabs>
        <w:tab w:val="left" w:pos="360"/>
      </w:tabs>
      <w:outlineLvl w:val="5"/>
    </w:pPr>
  </w:style>
  <w:style w:type="paragraph" w:customStyle="1" w:styleId="70">
    <w:name w:val="附录三级条标题"/>
    <w:basedOn w:val="71"/>
    <w:next w:val="74"/>
    <w:qFormat/>
    <w:uiPriority w:val="0"/>
    <w:pPr>
      <w:numPr>
        <w:ilvl w:val="4"/>
      </w:numPr>
      <w:tabs>
        <w:tab w:val="left" w:pos="360"/>
      </w:tabs>
      <w:outlineLvl w:val="4"/>
    </w:pPr>
  </w:style>
  <w:style w:type="paragraph" w:customStyle="1" w:styleId="71">
    <w:name w:val="附录二级条标题"/>
    <w:basedOn w:val="72"/>
    <w:next w:val="74"/>
    <w:qFormat/>
    <w:uiPriority w:val="0"/>
    <w:pPr>
      <w:numPr>
        <w:ilvl w:val="3"/>
      </w:numPr>
      <w:tabs>
        <w:tab w:val="left" w:pos="360"/>
      </w:tabs>
      <w:outlineLvl w:val="3"/>
    </w:pPr>
  </w:style>
  <w:style w:type="paragraph" w:customStyle="1" w:styleId="72">
    <w:name w:val="附录一级条标题"/>
    <w:basedOn w:val="73"/>
    <w:next w:val="62"/>
    <w:qFormat/>
    <w:uiPriority w:val="0"/>
    <w:pPr>
      <w:numPr>
        <w:ilvl w:val="2"/>
      </w:numPr>
      <w:tabs>
        <w:tab w:val="left" w:pos="360"/>
      </w:tabs>
      <w:autoSpaceDN w:val="0"/>
      <w:outlineLvl w:val="2"/>
    </w:pPr>
    <w:rPr>
      <w:rFonts w:ascii="Times New Roman" w:eastAsia="宋体"/>
    </w:rPr>
  </w:style>
  <w:style w:type="paragraph" w:customStyle="1" w:styleId="73">
    <w:name w:val="附录章标题"/>
    <w:next w:val="62"/>
    <w:qFormat/>
    <w:uiPriority w:val="0"/>
    <w:pPr>
      <w:numPr>
        <w:ilvl w:val="1"/>
        <w:numId w:val="4"/>
      </w:numPr>
      <w:tabs>
        <w:tab w:val="left" w:pos="360"/>
        <w:tab w:val="clear" w:pos="0"/>
      </w:tabs>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4">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5">
    <w:name w:val="一级无标题条"/>
    <w:basedOn w:val="1"/>
    <w:qFormat/>
    <w:uiPriority w:val="0"/>
    <w:rPr>
      <w:szCs w:val="20"/>
    </w:rPr>
  </w:style>
  <w:style w:type="paragraph" w:customStyle="1" w:styleId="76">
    <w:name w:val="封面标准号2"/>
    <w:basedOn w:val="77"/>
    <w:qFormat/>
    <w:uiPriority w:val="0"/>
    <w:pPr>
      <w:adjustRightInd w:val="0"/>
      <w:spacing w:before="357" w:line="280" w:lineRule="exact"/>
    </w:pPr>
  </w:style>
  <w:style w:type="paragraph" w:customStyle="1" w:styleId="77">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78">
    <w:name w:val="封面标准代替信息"/>
    <w:basedOn w:val="76"/>
    <w:qFormat/>
    <w:uiPriority w:val="0"/>
    <w:pPr>
      <w:spacing w:before="57"/>
    </w:pPr>
    <w:rPr>
      <w:rFonts w:ascii="宋体"/>
      <w:sz w:val="21"/>
    </w:rPr>
  </w:style>
  <w:style w:type="paragraph" w:customStyle="1" w:styleId="79">
    <w:name w:val="注："/>
    <w:next w:val="62"/>
    <w:qFormat/>
    <w:uiPriority w:val="0"/>
    <w:pPr>
      <w:widowControl w:val="0"/>
      <w:tabs>
        <w:tab w:val="left" w:pos="360"/>
      </w:tabs>
      <w:autoSpaceDE w:val="0"/>
      <w:autoSpaceDN w:val="0"/>
      <w:jc w:val="both"/>
    </w:pPr>
    <w:rPr>
      <w:rFonts w:ascii="宋体" w:hAnsi="Times New Roman" w:eastAsia="宋体" w:cs="Times New Roman"/>
      <w:sz w:val="18"/>
      <w:lang w:val="en-US" w:eastAsia="zh-CN" w:bidi="ar-SA"/>
    </w:rPr>
  </w:style>
  <w:style w:type="paragraph" w:customStyle="1" w:styleId="80">
    <w:name w:val="列项——"/>
    <w:qFormat/>
    <w:uiPriority w:val="0"/>
    <w:pPr>
      <w:widowControl w:val="0"/>
      <w:numPr>
        <w:ilvl w:val="0"/>
        <w:numId w:val="7"/>
      </w:numPr>
      <w:tabs>
        <w:tab w:val="left" w:pos="360"/>
        <w:tab w:val="clear" w:pos="1140"/>
      </w:tabs>
      <w:ind w:left="0" w:firstLine="0"/>
      <w:jc w:val="both"/>
    </w:pPr>
    <w:rPr>
      <w:rFonts w:ascii="宋体" w:hAnsi="Times New Roman" w:eastAsia="宋体" w:cs="Times New Roman"/>
      <w:sz w:val="21"/>
      <w:lang w:val="en-US" w:eastAsia="zh-CN" w:bidi="ar-SA"/>
    </w:rPr>
  </w:style>
  <w:style w:type="paragraph" w:customStyle="1" w:styleId="81">
    <w:name w:val="p1"/>
    <w:basedOn w:val="1"/>
    <w:qFormat/>
    <w:uiPriority w:val="0"/>
    <w:pPr>
      <w:spacing w:line="380" w:lineRule="atLeast"/>
      <w:jc w:val="left"/>
    </w:pPr>
    <w:rPr>
      <w:rFonts w:ascii="Helvetica Neue" w:hAnsi="Helvetica Neue" w:eastAsia="Helvetica Neue"/>
      <w:kern w:val="0"/>
      <w:sz w:val="26"/>
      <w:szCs w:val="26"/>
    </w:rPr>
  </w:style>
  <w:style w:type="paragraph" w:customStyle="1" w:styleId="8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3">
    <w:name w:val="发布日期"/>
    <w:qFormat/>
    <w:uiPriority w:val="0"/>
    <w:rPr>
      <w:rFonts w:ascii="Times New Roman" w:hAnsi="Times New Roman" w:eastAsia="黑体" w:cs="Times New Roman"/>
      <w:sz w:val="28"/>
      <w:lang w:val="en-US" w:eastAsia="zh-CN" w:bidi="ar-SA"/>
    </w:rPr>
  </w:style>
  <w:style w:type="paragraph" w:customStyle="1" w:styleId="84">
    <w:name w:val="实施日期"/>
    <w:basedOn w:val="83"/>
    <w:qFormat/>
    <w:uiPriority w:val="0"/>
    <w:pPr>
      <w:jc w:val="right"/>
    </w:pPr>
    <w:rPr>
      <w:rFonts w:eastAsia="宋体"/>
    </w:rPr>
  </w:style>
  <w:style w:type="paragraph" w:customStyle="1" w:styleId="85">
    <w:name w:val="列项·"/>
    <w:qFormat/>
    <w:uiPriority w:val="0"/>
    <w:pPr>
      <w:numPr>
        <w:ilvl w:val="0"/>
        <w:numId w:val="8"/>
      </w:numPr>
      <w:tabs>
        <w:tab w:val="left" w:pos="360"/>
        <w:tab w:val="left" w:pos="840"/>
        <w:tab w:val="clear" w:pos="1140"/>
      </w:tabs>
      <w:ind w:left="0" w:firstLine="0"/>
      <w:jc w:val="both"/>
    </w:pPr>
    <w:rPr>
      <w:rFonts w:ascii="宋体" w:hAnsi="Times New Roman" w:eastAsia="宋体" w:cs="Times New Roman"/>
      <w:sz w:val="21"/>
      <w:lang w:val="en-US" w:eastAsia="zh-CN" w:bidi="ar-SA"/>
    </w:rPr>
  </w:style>
  <w:style w:type="paragraph" w:customStyle="1" w:styleId="86">
    <w:name w:val="参考文献、索引标题"/>
    <w:basedOn w:val="61"/>
    <w:next w:val="1"/>
    <w:qFormat/>
    <w:uiPriority w:val="0"/>
    <w:pPr>
      <w:numPr>
        <w:numId w:val="0"/>
      </w:numPr>
      <w:spacing w:after="200"/>
    </w:pPr>
    <w:rPr>
      <w:rFonts w:ascii="Times New Roman" w:eastAsia="宋体"/>
      <w:sz w:val="21"/>
    </w:rPr>
  </w:style>
  <w:style w:type="paragraph" w:customStyle="1" w:styleId="87">
    <w:name w:val="大纲正文"/>
    <w:basedOn w:val="1"/>
    <w:qFormat/>
    <w:uiPriority w:val="0"/>
    <w:pPr>
      <w:spacing w:line="360" w:lineRule="auto"/>
      <w:ind w:firstLine="480" w:firstLineChars="200"/>
    </w:pPr>
    <w:rPr>
      <w:rFonts w:cs="宋体"/>
      <w:sz w:val="24"/>
      <w:szCs w:val="20"/>
    </w:rPr>
  </w:style>
  <w:style w:type="paragraph" w:customStyle="1" w:styleId="8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9">
    <w:name w:val="正文样式"/>
    <w:basedOn w:val="1"/>
    <w:next w:val="1"/>
    <w:qFormat/>
    <w:uiPriority w:val="0"/>
  </w:style>
  <w:style w:type="paragraph" w:customStyle="1" w:styleId="90">
    <w:name w:val="*正文"/>
    <w:basedOn w:val="89"/>
    <w:qFormat/>
    <w:uiPriority w:val="0"/>
    <w:rPr>
      <w:rFonts w:ascii="宋体" w:hAnsi="宋体"/>
      <w:kern w:val="0"/>
      <w:sz w:val="22"/>
    </w:rPr>
  </w:style>
  <w:style w:type="paragraph" w:customStyle="1" w:styleId="91">
    <w:name w:val="正文表标题"/>
    <w:next w:val="62"/>
    <w:qFormat/>
    <w:uiPriority w:val="0"/>
    <w:pPr>
      <w:jc w:val="center"/>
    </w:pPr>
    <w:rPr>
      <w:rFonts w:ascii="黑体" w:hAnsi="Times New Roman" w:eastAsia="黑体" w:cs="Times New Roman"/>
      <w:sz w:val="21"/>
      <w:lang w:val="en-US" w:eastAsia="zh-CN" w:bidi="ar-SA"/>
    </w:rPr>
  </w:style>
  <w:style w:type="paragraph" w:customStyle="1" w:styleId="92">
    <w:name w:val="p0"/>
    <w:basedOn w:val="1"/>
    <w:qFormat/>
    <w:uiPriority w:val="0"/>
    <w:pPr>
      <w:widowControl/>
      <w:autoSpaceDE w:val="0"/>
      <w:autoSpaceDN w:val="0"/>
      <w:adjustRightInd w:val="0"/>
      <w:spacing w:line="312" w:lineRule="atLeast"/>
      <w:textAlignment w:val="baseline"/>
    </w:pPr>
    <w:rPr>
      <w:rFonts w:ascii="宋体" w:hAnsi="Tms Rmn"/>
      <w:kern w:val="0"/>
      <w:szCs w:val="21"/>
    </w:rPr>
  </w:style>
  <w:style w:type="paragraph" w:customStyle="1" w:styleId="93">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94">
    <w:name w:val="默认段落字体 Para Char Char"/>
    <w:basedOn w:val="1"/>
    <w:qFormat/>
    <w:uiPriority w:val="0"/>
  </w:style>
  <w:style w:type="paragraph" w:customStyle="1" w:styleId="95">
    <w:name w:val="四级无标题条"/>
    <w:basedOn w:val="1"/>
    <w:qFormat/>
    <w:uiPriority w:val="0"/>
    <w:pPr>
      <w:numPr>
        <w:ilvl w:val="5"/>
        <w:numId w:val="6"/>
      </w:numPr>
    </w:pPr>
  </w:style>
  <w:style w:type="paragraph" w:customStyle="1" w:styleId="96">
    <w:name w:val="章标题"/>
    <w:next w:val="62"/>
    <w:qFormat/>
    <w:uiPriority w:val="0"/>
    <w:pPr>
      <w:numPr>
        <w:ilvl w:val="1"/>
        <w:numId w:val="5"/>
      </w:numPr>
      <w:spacing w:beforeLines="50" w:afterLines="50"/>
      <w:jc w:val="both"/>
      <w:outlineLvl w:val="1"/>
    </w:pPr>
    <w:rPr>
      <w:rFonts w:ascii="黑体" w:hAnsi="Times New Roman" w:eastAsia="黑体" w:cs="Times New Roman"/>
      <w:sz w:val="21"/>
      <w:lang w:val="en-US" w:eastAsia="zh-CN" w:bidi="ar-SA"/>
    </w:rPr>
  </w:style>
  <w:style w:type="paragraph" w:customStyle="1" w:styleId="97">
    <w:name w:val="一级条标题"/>
    <w:basedOn w:val="96"/>
    <w:next w:val="62"/>
    <w:qFormat/>
    <w:uiPriority w:val="0"/>
    <w:pPr>
      <w:numPr>
        <w:ilvl w:val="2"/>
      </w:numPr>
      <w:outlineLvl w:val="2"/>
    </w:pPr>
    <w:rPr>
      <w:rFonts w:ascii="Times New Roman" w:eastAsia="宋体"/>
    </w:rPr>
  </w:style>
  <w:style w:type="paragraph" w:customStyle="1" w:styleId="98">
    <w:name w:val="无标题条"/>
    <w:next w:val="74"/>
    <w:qFormat/>
    <w:uiPriority w:val="0"/>
    <w:pPr>
      <w:jc w:val="both"/>
    </w:pPr>
    <w:rPr>
      <w:rFonts w:ascii="Times New Roman" w:hAnsi="Times New Roman" w:eastAsia="宋体" w:cs="Times New Roman"/>
      <w:sz w:val="21"/>
      <w:lang w:val="en-US" w:eastAsia="zh-CN" w:bidi="ar-SA"/>
    </w:rPr>
  </w:style>
  <w:style w:type="paragraph" w:customStyle="1" w:styleId="99">
    <w:name w:val="三级条标题"/>
    <w:basedOn w:val="100"/>
    <w:next w:val="62"/>
    <w:qFormat/>
    <w:uiPriority w:val="0"/>
    <w:pPr>
      <w:numPr>
        <w:ilvl w:val="4"/>
        <w:numId w:val="5"/>
      </w:numPr>
      <w:tabs>
        <w:tab w:val="left" w:pos="0"/>
        <w:tab w:val="left" w:pos="315"/>
      </w:tabs>
      <w:ind w:leftChars="0" w:firstLineChars="0"/>
      <w:outlineLvl w:val="4"/>
    </w:pPr>
  </w:style>
  <w:style w:type="paragraph" w:customStyle="1" w:styleId="100">
    <w:name w:val="二级条标题"/>
    <w:basedOn w:val="97"/>
    <w:next w:val="62"/>
    <w:qFormat/>
    <w:uiPriority w:val="0"/>
    <w:pPr>
      <w:keepNext/>
      <w:widowControl w:val="0"/>
      <w:numPr>
        <w:ilvl w:val="0"/>
        <w:numId w:val="0"/>
      </w:numPr>
      <w:tabs>
        <w:tab w:val="left" w:pos="315"/>
      </w:tabs>
      <w:adjustRightInd w:val="0"/>
      <w:snapToGrid w:val="0"/>
      <w:spacing w:line="360" w:lineRule="auto"/>
      <w:ind w:left="1" w:leftChars="-6" w:right="-21" w:hanging="14" w:hangingChars="6"/>
      <w:outlineLvl w:val="9"/>
    </w:pPr>
    <w:rPr>
      <w:kern w:val="22"/>
      <w:sz w:val="24"/>
      <w:szCs w:val="24"/>
    </w:rPr>
  </w:style>
  <w:style w:type="paragraph" w:customStyle="1" w:styleId="101">
    <w:name w:val="四级条标题"/>
    <w:basedOn w:val="99"/>
    <w:next w:val="74"/>
    <w:qFormat/>
    <w:uiPriority w:val="0"/>
    <w:pPr>
      <w:numPr>
        <w:ilvl w:val="5"/>
      </w:numPr>
      <w:tabs>
        <w:tab w:val="left" w:pos="360"/>
      </w:tabs>
      <w:outlineLvl w:val="5"/>
    </w:pPr>
  </w:style>
  <w:style w:type="paragraph" w:customStyle="1" w:styleId="102">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03">
    <w:name w:val="附录表标号"/>
    <w:basedOn w:val="1"/>
    <w:next w:val="62"/>
    <w:qFormat/>
    <w:uiPriority w:val="0"/>
    <w:pPr>
      <w:numPr>
        <w:ilvl w:val="0"/>
        <w:numId w:val="9"/>
      </w:numPr>
      <w:tabs>
        <w:tab w:val="clear" w:pos="0"/>
      </w:tabs>
      <w:spacing w:line="14" w:lineRule="exact"/>
      <w:ind w:left="811" w:hanging="448"/>
      <w:jc w:val="center"/>
      <w:outlineLvl w:val="0"/>
    </w:pPr>
    <w:rPr>
      <w:color w:val="FFFFFF"/>
    </w:rPr>
  </w:style>
  <w:style w:type="paragraph" w:customStyle="1" w:styleId="104">
    <w:name w:val="样式3"/>
    <w:basedOn w:val="1"/>
    <w:next w:val="1"/>
    <w:qFormat/>
    <w:uiPriority w:val="0"/>
    <w:pPr>
      <w:spacing w:line="360" w:lineRule="auto"/>
    </w:pPr>
    <w:rPr>
      <w:szCs w:val="21"/>
    </w:rPr>
  </w:style>
  <w:style w:type="paragraph" w:customStyle="1" w:styleId="105">
    <w:name w:val="附录表标题"/>
    <w:next w:val="62"/>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06">
    <w:name w:val="标准书眉一"/>
    <w:qFormat/>
    <w:uiPriority w:val="0"/>
    <w:pPr>
      <w:jc w:val="both"/>
    </w:pPr>
    <w:rPr>
      <w:rFonts w:ascii="Times New Roman" w:hAnsi="Times New Roman" w:eastAsia="宋体" w:cs="Times New Roman"/>
      <w:lang w:val="en-US" w:eastAsia="zh-CN" w:bidi="ar-SA"/>
    </w:rPr>
  </w:style>
  <w:style w:type="paragraph" w:customStyle="1" w:styleId="107">
    <w:name w:val="其他发布部门"/>
    <w:basedOn w:val="1"/>
    <w:qFormat/>
    <w:uiPriority w:val="0"/>
    <w:pPr>
      <w:widowControl/>
      <w:spacing w:line="0" w:lineRule="atLeast"/>
      <w:jc w:val="center"/>
    </w:pPr>
    <w:rPr>
      <w:rFonts w:ascii="黑体" w:eastAsia="黑体"/>
      <w:spacing w:val="20"/>
      <w:w w:val="135"/>
      <w:kern w:val="0"/>
      <w:sz w:val="36"/>
      <w:szCs w:val="20"/>
    </w:rPr>
  </w:style>
  <w:style w:type="paragraph" w:customStyle="1" w:styleId="108">
    <w:name w:val="三级无标题条"/>
    <w:basedOn w:val="1"/>
    <w:qFormat/>
    <w:uiPriority w:val="0"/>
    <w:rPr>
      <w:szCs w:val="20"/>
    </w:rPr>
  </w:style>
  <w:style w:type="paragraph" w:customStyle="1" w:styleId="109">
    <w:name w:val="附录五级条标题"/>
    <w:basedOn w:val="69"/>
    <w:next w:val="74"/>
    <w:qFormat/>
    <w:uiPriority w:val="0"/>
    <w:pPr>
      <w:numPr>
        <w:ilvl w:val="6"/>
      </w:numPr>
      <w:outlineLvl w:val="6"/>
    </w:pPr>
  </w:style>
  <w:style w:type="paragraph" w:customStyle="1" w:styleId="110">
    <w:name w:val="Body text|1"/>
    <w:basedOn w:val="1"/>
    <w:qFormat/>
    <w:uiPriority w:val="0"/>
    <w:pPr>
      <w:spacing w:line="444" w:lineRule="auto"/>
      <w:ind w:firstLine="400"/>
      <w:jc w:val="left"/>
    </w:pPr>
    <w:rPr>
      <w:rFonts w:ascii="宋体" w:hAnsi="宋体" w:cs="宋体"/>
      <w:color w:val="000000"/>
      <w:kern w:val="0"/>
      <w:sz w:val="30"/>
      <w:szCs w:val="30"/>
    </w:rPr>
  </w:style>
  <w:style w:type="paragraph" w:customStyle="1" w:styleId="111">
    <w:name w:val="正文缩进1"/>
    <w:basedOn w:val="1"/>
    <w:qFormat/>
    <w:uiPriority w:val="0"/>
    <w:pPr>
      <w:spacing w:line="360" w:lineRule="auto"/>
      <w:ind w:firstLine="420" w:firstLineChars="200"/>
      <w:jc w:val="left"/>
    </w:pPr>
    <w:rPr>
      <w:kern w:val="0"/>
      <w:szCs w:val="20"/>
    </w:rPr>
  </w:style>
  <w:style w:type="paragraph" w:customStyle="1" w:styleId="112">
    <w:name w:val="正文格式"/>
    <w:basedOn w:val="1"/>
    <w:qFormat/>
    <w:uiPriority w:val="0"/>
    <w:pPr>
      <w:widowControl/>
      <w:adjustRightInd w:val="0"/>
      <w:snapToGrid w:val="0"/>
      <w:spacing w:beforeLines="25" w:line="360" w:lineRule="auto"/>
      <w:ind w:firstLine="480" w:firstLineChars="200"/>
      <w:jc w:val="left"/>
      <w:textAlignment w:val="baseline"/>
    </w:pPr>
    <w:rPr>
      <w:rFonts w:ascii="宋体" w:hAnsi="宋体"/>
      <w:bCs/>
      <w:color w:val="000000"/>
      <w:kern w:val="0"/>
      <w:sz w:val="24"/>
    </w:rPr>
  </w:style>
  <w:style w:type="paragraph" w:customStyle="1" w:styleId="113">
    <w:name w:val="附录图标号"/>
    <w:basedOn w:val="1"/>
    <w:qFormat/>
    <w:uiPriority w:val="0"/>
    <w:pPr>
      <w:keepNext/>
      <w:pageBreakBefore/>
      <w:widowControl/>
      <w:numPr>
        <w:ilvl w:val="0"/>
        <w:numId w:val="10"/>
      </w:numPr>
      <w:spacing w:line="14" w:lineRule="exact"/>
      <w:ind w:left="0" w:firstLine="363"/>
      <w:jc w:val="center"/>
      <w:outlineLvl w:val="0"/>
    </w:pPr>
    <w:rPr>
      <w:color w:val="FFFFFF"/>
    </w:rPr>
  </w:style>
  <w:style w:type="paragraph" w:customStyle="1" w:styleId="114">
    <w:name w:val="图表脚注"/>
    <w:next w:val="74"/>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15">
    <w:name w:val="列出段落1"/>
    <w:basedOn w:val="1"/>
    <w:qFormat/>
    <w:uiPriority w:val="0"/>
    <w:pPr>
      <w:ind w:firstLine="420" w:firstLineChars="200"/>
    </w:pPr>
  </w:style>
  <w:style w:type="paragraph" w:customStyle="1" w:styleId="116">
    <w:name w:val="五级条标题"/>
    <w:basedOn w:val="101"/>
    <w:next w:val="74"/>
    <w:qFormat/>
    <w:uiPriority w:val="0"/>
    <w:pPr>
      <w:numPr>
        <w:ilvl w:val="6"/>
      </w:numPr>
      <w:outlineLvl w:val="6"/>
    </w:pPr>
  </w:style>
  <w:style w:type="paragraph" w:customStyle="1" w:styleId="117">
    <w:name w:val="正文 首行缩进:  2 字符 Char"/>
    <w:basedOn w:val="1"/>
    <w:qFormat/>
    <w:uiPriority w:val="0"/>
    <w:pPr>
      <w:spacing w:line="360" w:lineRule="auto"/>
      <w:ind w:firstLine="480" w:firstLineChars="200"/>
    </w:pPr>
    <w:rPr>
      <w:rFonts w:cs="宋体"/>
      <w:sz w:val="24"/>
      <w:szCs w:val="20"/>
    </w:rPr>
  </w:style>
  <w:style w:type="paragraph" w:customStyle="1" w:styleId="118">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1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20">
    <w:name w:val="标准书眉_偶数页"/>
    <w:basedOn w:val="119"/>
    <w:next w:val="1"/>
    <w:qFormat/>
    <w:uiPriority w:val="0"/>
    <w:pPr>
      <w:jc w:val="left"/>
    </w:pPr>
  </w:style>
  <w:style w:type="paragraph" w:customStyle="1" w:styleId="121">
    <w:name w:val="正文2"/>
    <w:basedOn w:val="1"/>
    <w:qFormat/>
    <w:uiPriority w:val="0"/>
    <w:pPr>
      <w:spacing w:before="156" w:line="360" w:lineRule="auto"/>
      <w:ind w:firstLine="510" w:firstLineChars="200"/>
    </w:pPr>
    <w:rPr>
      <w:sz w:val="24"/>
      <w:szCs w:val="20"/>
    </w:rPr>
  </w:style>
  <w:style w:type="paragraph" w:customStyle="1" w:styleId="122">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2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25">
    <w:name w:val="列出段落11"/>
    <w:basedOn w:val="1"/>
    <w:qFormat/>
    <w:uiPriority w:val="0"/>
    <w:pPr>
      <w:ind w:firstLine="420" w:firstLineChars="200"/>
    </w:pPr>
  </w:style>
  <w:style w:type="paragraph" w:customStyle="1" w:styleId="126">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27">
    <w:name w:val="表格样式"/>
    <w:qFormat/>
    <w:uiPriority w:val="0"/>
    <w:rPr>
      <w:rFonts w:ascii="等线" w:hAnsi="等线" w:eastAsia="等线" w:cs="Times New Roman"/>
      <w:kern w:val="2"/>
      <w:sz w:val="21"/>
      <w:szCs w:val="22"/>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目次、标准名称标题"/>
    <w:basedOn w:val="61"/>
    <w:next w:val="74"/>
    <w:qFormat/>
    <w:uiPriority w:val="0"/>
    <w:pPr>
      <w:numPr>
        <w:numId w:val="0"/>
      </w:numPr>
      <w:spacing w:line="460" w:lineRule="exact"/>
    </w:pPr>
    <w:rPr>
      <w:rFonts w:ascii="Times New Roman" w:eastAsia="宋体"/>
    </w:rPr>
  </w:style>
  <w:style w:type="paragraph" w:customStyle="1" w:styleId="130">
    <w:name w:val="Char"/>
    <w:basedOn w:val="1"/>
    <w:qFormat/>
    <w:uiPriority w:val="0"/>
    <w:pPr>
      <w:spacing w:line="360" w:lineRule="auto"/>
    </w:pPr>
    <w:rPr>
      <w:rFonts w:ascii="仿宋_GB2312" w:eastAsia="仿宋_GB2312"/>
      <w:b/>
      <w:sz w:val="32"/>
      <w:szCs w:val="32"/>
    </w:rPr>
  </w:style>
  <w:style w:type="paragraph" w:customStyle="1" w:styleId="13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character" w:customStyle="1" w:styleId="132">
    <w:name w:val="wrap-span"/>
    <w:qFormat/>
    <w:uiPriority w:val="0"/>
    <w:rPr>
      <w:rFonts w:ascii="Times New Roman" w:hAnsi="Times New Roman" w:eastAsia="宋体" w:cs="Times New Roman"/>
    </w:rPr>
  </w:style>
  <w:style w:type="character" w:customStyle="1" w:styleId="133">
    <w:name w:val="页脚 Char"/>
    <w:link w:val="29"/>
    <w:qFormat/>
    <w:uiPriority w:val="0"/>
    <w:rPr>
      <w:rFonts w:ascii="Times New Roman" w:hAnsi="Times New Roman" w:eastAsia="宋体" w:cs="Times New Roman"/>
      <w:kern w:val="2"/>
      <w:sz w:val="18"/>
      <w:szCs w:val="18"/>
    </w:rPr>
  </w:style>
  <w:style w:type="character" w:customStyle="1" w:styleId="134">
    <w:name w:val="Char Char3"/>
    <w:qFormat/>
    <w:uiPriority w:val="0"/>
    <w:rPr>
      <w:rFonts w:ascii="Times New Roman" w:hAnsi="Times New Roman" w:eastAsia="宋体" w:cs="Times New Roman"/>
      <w:b/>
      <w:bCs/>
      <w:kern w:val="44"/>
      <w:sz w:val="44"/>
      <w:szCs w:val="44"/>
    </w:rPr>
  </w:style>
  <w:style w:type="character" w:customStyle="1" w:styleId="135">
    <w:name w:val="章标题 Char"/>
    <w:qFormat/>
    <w:uiPriority w:val="0"/>
    <w:rPr>
      <w:rFonts w:ascii="黑体" w:hAnsi="Times New Roman" w:eastAsia="黑体" w:cs="Times New Roman"/>
      <w:sz w:val="21"/>
      <w:lang w:val="en-US" w:eastAsia="zh-CN" w:bidi="ar-SA"/>
    </w:rPr>
  </w:style>
  <w:style w:type="character" w:customStyle="1" w:styleId="136">
    <w:name w:val="二级条标题 Char"/>
    <w:qFormat/>
    <w:uiPriority w:val="0"/>
    <w:rPr>
      <w:rFonts w:ascii="Times New Roman" w:hAnsi="Times New Roman" w:eastAsia="宋体" w:cs="Times New Roman"/>
      <w:sz w:val="21"/>
      <w:lang w:val="en-US" w:eastAsia="zh-CN" w:bidi="ar-SA"/>
    </w:rPr>
  </w:style>
  <w:style w:type="character" w:customStyle="1" w:styleId="137">
    <w:name w:val="Char Char9"/>
    <w:qFormat/>
    <w:uiPriority w:val="0"/>
    <w:rPr>
      <w:rFonts w:ascii="Times New Roman" w:hAnsi="Times New Roman" w:eastAsia="宋体" w:cs="Times New Roman"/>
      <w:b/>
      <w:bCs/>
      <w:kern w:val="44"/>
      <w:sz w:val="44"/>
      <w:szCs w:val="44"/>
    </w:rPr>
  </w:style>
  <w:style w:type="character" w:customStyle="1" w:styleId="138">
    <w:name w:val="apple-converted-space"/>
    <w:qFormat/>
    <w:uiPriority w:val="0"/>
    <w:rPr>
      <w:rFonts w:ascii="Times New Roman" w:hAnsi="Times New Roman" w:eastAsia="宋体" w:cs="Times New Roman"/>
    </w:rPr>
  </w:style>
  <w:style w:type="character" w:customStyle="1" w:styleId="139">
    <w:name w:val="word"/>
    <w:qFormat/>
    <w:uiPriority w:val="0"/>
    <w:rPr>
      <w:rFonts w:ascii="Times New Roman" w:hAnsi="Times New Roman" w:eastAsia="宋体" w:cs="Times New Roman"/>
    </w:rPr>
  </w:style>
  <w:style w:type="character" w:customStyle="1" w:styleId="140">
    <w:name w:val="medium_text1"/>
    <w:qFormat/>
    <w:uiPriority w:val="0"/>
    <w:rPr>
      <w:rFonts w:ascii="Times New Roman" w:hAnsi="Times New Roman" w:eastAsia="宋体" w:cs="Times New Roman"/>
      <w:sz w:val="24"/>
      <w:szCs w:val="24"/>
    </w:rPr>
  </w:style>
  <w:style w:type="character" w:customStyle="1" w:styleId="141">
    <w:name w:val="个人撰写风格"/>
    <w:qFormat/>
    <w:uiPriority w:val="0"/>
    <w:rPr>
      <w:rFonts w:ascii="Arial" w:hAnsi="Arial" w:eastAsia="宋体" w:cs="Arial"/>
      <w:color w:val="auto"/>
      <w:sz w:val="20"/>
    </w:rPr>
  </w:style>
  <w:style w:type="character" w:customStyle="1" w:styleId="142">
    <w:name w:val="s1"/>
    <w:qFormat/>
    <w:uiPriority w:val="0"/>
    <w:rPr>
      <w:rFonts w:ascii="Times New Roman" w:hAnsi="Times New Roman" w:eastAsia="宋体" w:cs="Times New Roman"/>
      <w:color w:val="00A2FF"/>
    </w:rPr>
  </w:style>
  <w:style w:type="character" w:customStyle="1" w:styleId="143">
    <w:name w:val="三级条标题 Char"/>
    <w:qFormat/>
    <w:uiPriority w:val="0"/>
    <w:rPr>
      <w:rFonts w:ascii="Times New Roman" w:hAnsi="Times New Roman" w:eastAsia="宋体" w:cs="Times New Roman"/>
      <w:sz w:val="21"/>
      <w:lang w:val="en-US" w:eastAsia="zh-CN" w:bidi="ar-SA"/>
    </w:rPr>
  </w:style>
  <w:style w:type="character" w:customStyle="1" w:styleId="144">
    <w:name w:val="一级条标题 Char"/>
    <w:qFormat/>
    <w:uiPriority w:val="0"/>
    <w:rPr>
      <w:rFonts w:ascii="黑体" w:hAnsi="Times New Roman" w:eastAsia="黑体" w:cs="Times New Roman"/>
      <w:sz w:val="21"/>
      <w:lang w:val="en-US" w:eastAsia="zh-CN" w:bidi="ar-SA"/>
    </w:rPr>
  </w:style>
  <w:style w:type="character" w:customStyle="1" w:styleId="145">
    <w:name w:val="标题 1 Char"/>
    <w:link w:val="4"/>
    <w:qFormat/>
    <w:uiPriority w:val="0"/>
    <w:rPr>
      <w:rFonts w:ascii="Times New Roman" w:hAnsi="Times New Roman" w:eastAsia="宋体" w:cs="Times New Roman"/>
      <w:b/>
      <w:bCs/>
      <w:kern w:val="44"/>
      <w:sz w:val="30"/>
      <w:szCs w:val="44"/>
      <w:lang w:val="en-US" w:eastAsia="zh-CN" w:bidi="ar-SA"/>
    </w:rPr>
  </w:style>
  <w:style w:type="character" w:customStyle="1" w:styleId="146">
    <w:name w:val="段 Char Char"/>
    <w:qFormat/>
    <w:uiPriority w:val="0"/>
    <w:rPr>
      <w:rFonts w:ascii="宋体" w:hAnsi="Times New Roman" w:eastAsia="宋体" w:cs="Times New Roman"/>
      <w:sz w:val="21"/>
      <w:lang w:val="en-US" w:eastAsia="zh-CN" w:bidi="ar-SA"/>
    </w:rPr>
  </w:style>
  <w:style w:type="character" w:customStyle="1" w:styleId="147">
    <w:name w:val="日期 Char"/>
    <w:link w:val="27"/>
    <w:qFormat/>
    <w:uiPriority w:val="0"/>
    <w:rPr>
      <w:rFonts w:ascii="Times New Roman" w:hAnsi="Times New Roman" w:eastAsia="宋体" w:cs="Times New Roman"/>
      <w:kern w:val="2"/>
      <w:sz w:val="21"/>
      <w:szCs w:val="24"/>
    </w:rPr>
  </w:style>
  <w:style w:type="character" w:customStyle="1" w:styleId="148">
    <w:name w:val="发布"/>
    <w:qFormat/>
    <w:uiPriority w:val="0"/>
    <w:rPr>
      <w:rFonts w:ascii="黑体" w:hAnsi="Times New Roman" w:eastAsia="黑体" w:cs="Times New Roman"/>
      <w:spacing w:val="22"/>
      <w:w w:val="100"/>
      <w:position w:val="3"/>
      <w:sz w:val="28"/>
    </w:rPr>
  </w:style>
  <w:style w:type="character" w:customStyle="1" w:styleId="149">
    <w:name w:val="标题 2 Char"/>
    <w:link w:val="5"/>
    <w:qFormat/>
    <w:uiPriority w:val="0"/>
    <w:rPr>
      <w:rFonts w:ascii="Arial" w:hAnsi="Arial" w:eastAsia="黑体" w:cs="Times New Roman"/>
      <w:b/>
      <w:bCs/>
      <w:kern w:val="2"/>
      <w:sz w:val="32"/>
      <w:szCs w:val="32"/>
      <w:lang w:val="en-US" w:eastAsia="zh-CN" w:bidi="ar-SA"/>
    </w:rPr>
  </w:style>
  <w:style w:type="character" w:customStyle="1" w:styleId="150">
    <w:name w:val="个人答复风格"/>
    <w:qFormat/>
    <w:uiPriority w:val="0"/>
    <w:rPr>
      <w:rFonts w:ascii="Arial" w:hAnsi="Arial" w:eastAsia="宋体" w:cs="Arial"/>
      <w:color w:val="auto"/>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relations xmlns="http://www.yonyou.com/relation"/>
</file>

<file path=customXml/item3.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F54C87-F4E5-4225-8745-CBA382E35FCC}">
  <ds:schemaRefs/>
</ds:datastoreItem>
</file>

<file path=customXml/itemProps3.xml><?xml version="1.0" encoding="utf-8"?>
<ds:datastoreItem xmlns:ds="http://schemas.openxmlformats.org/officeDocument/2006/customXml" ds:itemID="{F6185496-C23F-4E41-AB59-67E76584A7D2}">
  <ds:schemaRefs/>
</ds:datastoreItem>
</file>

<file path=docProps/app.xml><?xml version="1.0" encoding="utf-8"?>
<Properties xmlns="http://schemas.openxmlformats.org/officeDocument/2006/extended-properties" xmlns:vt="http://schemas.openxmlformats.org/officeDocument/2006/docPropsVTypes">
  <Template>Normal</Template>
  <Company>中国标准研究中心</Company>
  <Pages>35</Pages>
  <Words>3156</Words>
  <Characters>17994</Characters>
  <Lines>149</Lines>
  <Paragraphs>42</Paragraphs>
  <TotalTime>6</TotalTime>
  <ScaleCrop>false</ScaleCrop>
  <LinksUpToDate>false</LinksUpToDate>
  <CharactersWithSpaces>21108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2021-08-13T06:46:00Z</dcterms:created>
  <dc:creator>egova</dc:creator>
  <cp:lastModifiedBy>cdjw</cp:lastModifiedBy>
  <cp:lastPrinted>2021-09-03T01:26:00Z</cp:lastPrinted>
  <dcterms:modified xsi:type="dcterms:W3CDTF">2021-09-08T05:49:46Z</dcterms:modified>
  <dc:title>城市市政监管信息化——系统工程技术规范</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13F1ED0F658D474B9E5F97CB32CDBE5D</vt:lpwstr>
  </property>
</Properties>
</file>